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DD9F4"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48F1A825" wp14:editId="79CC60FD">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38F5EF4" w14:textId="2562DA9F" w:rsidR="00353377" w:rsidRPr="003F0E2E" w:rsidRDefault="00657D55" w:rsidP="003F0E2E">
      <w:pPr>
        <w:pStyle w:val="Heading1"/>
      </w:pPr>
      <w:r w:rsidRPr="00657D55">
        <w:t>SW 739: Critical Approaches to Social Work Knowledge and Research Methods</w:t>
      </w:r>
    </w:p>
    <w:p w14:paraId="048C7FC8" w14:textId="77777777" w:rsidR="00657D55" w:rsidRPr="00657D55" w:rsidRDefault="00657D55" w:rsidP="00657D55">
      <w:pPr>
        <w:pStyle w:val="ListParagraph"/>
        <w:numPr>
          <w:ilvl w:val="0"/>
          <w:numId w:val="22"/>
        </w:numPr>
        <w:rPr>
          <w:rFonts w:cs="Arial"/>
          <w:b/>
          <w:szCs w:val="24"/>
        </w:rPr>
      </w:pPr>
      <w:r w:rsidRPr="00657D55">
        <w:rPr>
          <w:rFonts w:cs="Arial"/>
          <w:b/>
          <w:szCs w:val="24"/>
        </w:rPr>
        <w:t xml:space="preserve">739A: Tuesdays, October 27 to December 1, 2020, 10:00 am- 12:00 pm </w:t>
      </w:r>
    </w:p>
    <w:p w14:paraId="1D0EC35F" w14:textId="77777777" w:rsidR="00657D55" w:rsidRPr="00657D55" w:rsidRDefault="00657D55" w:rsidP="00657D55">
      <w:pPr>
        <w:pStyle w:val="ListParagraph"/>
        <w:numPr>
          <w:ilvl w:val="0"/>
          <w:numId w:val="22"/>
        </w:numPr>
        <w:rPr>
          <w:rFonts w:cs="Arial"/>
          <w:b/>
          <w:szCs w:val="24"/>
        </w:rPr>
      </w:pPr>
      <w:r w:rsidRPr="00657D55">
        <w:rPr>
          <w:rFonts w:cs="Arial"/>
          <w:b/>
          <w:szCs w:val="24"/>
        </w:rPr>
        <w:t>739B: Tuesdays, January 5 to April 6, 2021, 12:00 pm – 2:00 pm</w:t>
      </w:r>
    </w:p>
    <w:p w14:paraId="5A69D154" w14:textId="77777777" w:rsidR="00657D55" w:rsidRPr="00657D55" w:rsidRDefault="00657D55" w:rsidP="00657D55">
      <w:pPr>
        <w:pStyle w:val="ListParagraph"/>
        <w:numPr>
          <w:ilvl w:val="0"/>
          <w:numId w:val="22"/>
        </w:numPr>
        <w:rPr>
          <w:rFonts w:cs="Arial"/>
          <w:b/>
          <w:szCs w:val="24"/>
        </w:rPr>
      </w:pPr>
      <w:r w:rsidRPr="00657D55">
        <w:rPr>
          <w:rFonts w:cs="Arial"/>
          <w:b/>
          <w:szCs w:val="24"/>
        </w:rPr>
        <w:t>Instructor: Stephanie Baker Collins</w:t>
      </w:r>
    </w:p>
    <w:p w14:paraId="289057BD" w14:textId="77777777" w:rsidR="00657D55" w:rsidRPr="00657D55" w:rsidRDefault="00657D55" w:rsidP="00657D55">
      <w:pPr>
        <w:pStyle w:val="ListParagraph"/>
        <w:numPr>
          <w:ilvl w:val="0"/>
          <w:numId w:val="22"/>
        </w:numPr>
        <w:rPr>
          <w:rFonts w:cs="Arial"/>
          <w:b/>
          <w:szCs w:val="24"/>
        </w:rPr>
      </w:pPr>
      <w:r w:rsidRPr="00657D55">
        <w:rPr>
          <w:rFonts w:cs="Arial"/>
          <w:b/>
          <w:szCs w:val="24"/>
        </w:rPr>
        <w:t>Office: KTH- 324</w:t>
      </w:r>
    </w:p>
    <w:p w14:paraId="4482A76E" w14:textId="77777777" w:rsidR="00657D55" w:rsidRPr="00657D55" w:rsidRDefault="00657D55" w:rsidP="00657D55">
      <w:pPr>
        <w:pStyle w:val="ListParagraph"/>
        <w:numPr>
          <w:ilvl w:val="0"/>
          <w:numId w:val="22"/>
        </w:numPr>
        <w:rPr>
          <w:rFonts w:cs="Arial"/>
          <w:b/>
          <w:szCs w:val="24"/>
        </w:rPr>
      </w:pPr>
      <w:r w:rsidRPr="00657D55">
        <w:rPr>
          <w:rFonts w:cs="Arial"/>
          <w:b/>
          <w:szCs w:val="24"/>
        </w:rPr>
        <w:t>Office hours:  By appointment</w:t>
      </w:r>
    </w:p>
    <w:p w14:paraId="635E0285" w14:textId="77777777" w:rsidR="00657D55" w:rsidRPr="00657D55" w:rsidRDefault="00657D55" w:rsidP="00657D55">
      <w:pPr>
        <w:pStyle w:val="ListParagraph"/>
        <w:numPr>
          <w:ilvl w:val="0"/>
          <w:numId w:val="22"/>
        </w:numPr>
        <w:rPr>
          <w:rFonts w:cs="Arial"/>
          <w:b/>
          <w:szCs w:val="24"/>
        </w:rPr>
      </w:pPr>
      <w:r w:rsidRPr="00657D55">
        <w:rPr>
          <w:rFonts w:cs="Arial"/>
          <w:b/>
          <w:szCs w:val="24"/>
        </w:rPr>
        <w:t xml:space="preserve">Email: sbcollins@mcmaster.ca </w:t>
      </w:r>
    </w:p>
    <w:p w14:paraId="68A2BC54" w14:textId="2893A72C" w:rsidR="00353377" w:rsidRPr="002958FE" w:rsidRDefault="00657D55" w:rsidP="00657D55">
      <w:pPr>
        <w:pStyle w:val="ListParagraph"/>
        <w:numPr>
          <w:ilvl w:val="0"/>
          <w:numId w:val="22"/>
        </w:numPr>
        <w:rPr>
          <w:rFonts w:cs="Arial"/>
          <w:b/>
          <w:szCs w:val="24"/>
        </w:rPr>
      </w:pPr>
      <w:r w:rsidRPr="00657D55">
        <w:rPr>
          <w:rFonts w:cs="Arial"/>
          <w:b/>
          <w:szCs w:val="24"/>
        </w:rPr>
        <w:t>Phone: 905-525-9140 ext. #23779</w:t>
      </w:r>
    </w:p>
    <w:p w14:paraId="461FE291" w14:textId="7CCE0A73" w:rsidR="006C03C8" w:rsidRDefault="006F4CDE" w:rsidP="003F0E2E">
      <w:pPr>
        <w:pStyle w:val="Heading1"/>
        <w:rPr>
          <w:noProof/>
        </w:rPr>
      </w:pPr>
      <w:bookmarkStart w:id="0" w:name="_Toc12350798"/>
      <w:bookmarkStart w:id="1" w:name="_Toc12438428"/>
      <w:bookmarkStart w:id="2" w:name="_Toc12606604"/>
      <w:bookmarkStart w:id="3" w:name="_Toc12437232"/>
      <w:r w:rsidRPr="000A6633">
        <w:t>Table of Contents</w:t>
      </w:r>
      <w:bookmarkStart w:id="4" w:name="_Toc12350799"/>
      <w:bookmarkEnd w:id="0"/>
      <w:bookmarkEnd w:id="1"/>
      <w:bookmarkEnd w:id="2"/>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5043BEC6" w14:textId="3E977866" w:rsidR="006C03C8" w:rsidRPr="006C03C8" w:rsidRDefault="00CA61C9">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C42349">
          <w:rPr>
            <w:rFonts w:ascii="Arial" w:hAnsi="Arial" w:cs="Arial"/>
            <w:b/>
            <w:noProof/>
            <w:webHidden/>
          </w:rPr>
          <w:t>1</w:t>
        </w:r>
        <w:r w:rsidR="006C03C8" w:rsidRPr="006C03C8">
          <w:rPr>
            <w:rFonts w:ascii="Arial" w:hAnsi="Arial" w:cs="Arial"/>
            <w:b/>
            <w:noProof/>
            <w:webHidden/>
          </w:rPr>
          <w:fldChar w:fldCharType="end"/>
        </w:r>
      </w:hyperlink>
    </w:p>
    <w:p w14:paraId="51FA938F" w14:textId="6EBAB791" w:rsidR="006C03C8" w:rsidRPr="006C03C8" w:rsidRDefault="00CA61C9">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C42349">
          <w:rPr>
            <w:rFonts w:ascii="Arial" w:hAnsi="Arial" w:cs="Arial"/>
            <w:b/>
            <w:noProof/>
            <w:webHidden/>
          </w:rPr>
          <w:t>3</w:t>
        </w:r>
        <w:r w:rsidR="006C03C8" w:rsidRPr="006C03C8">
          <w:rPr>
            <w:rFonts w:ascii="Arial" w:hAnsi="Arial" w:cs="Arial"/>
            <w:b/>
            <w:noProof/>
            <w:webHidden/>
          </w:rPr>
          <w:fldChar w:fldCharType="end"/>
        </w:r>
      </w:hyperlink>
    </w:p>
    <w:p w14:paraId="14FBC8CB" w14:textId="7E83BDCE" w:rsidR="006C03C8" w:rsidRPr="006C03C8" w:rsidRDefault="00CA61C9">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C42349">
          <w:rPr>
            <w:rFonts w:ascii="Arial" w:hAnsi="Arial" w:cs="Arial"/>
            <w:b/>
            <w:noProof/>
            <w:webHidden/>
          </w:rPr>
          <w:t>5</w:t>
        </w:r>
        <w:r w:rsidR="006C03C8" w:rsidRPr="006C03C8">
          <w:rPr>
            <w:rFonts w:ascii="Arial" w:hAnsi="Arial" w:cs="Arial"/>
            <w:b/>
            <w:noProof/>
            <w:webHidden/>
          </w:rPr>
          <w:fldChar w:fldCharType="end"/>
        </w:r>
      </w:hyperlink>
    </w:p>
    <w:p w14:paraId="1A52C02E" w14:textId="0974099B" w:rsidR="006C03C8" w:rsidRPr="006C03C8" w:rsidRDefault="00CA61C9">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C42349">
          <w:rPr>
            <w:rFonts w:ascii="Arial" w:hAnsi="Arial" w:cs="Arial"/>
            <w:b/>
            <w:noProof/>
            <w:webHidden/>
          </w:rPr>
          <w:t>7</w:t>
        </w:r>
        <w:r w:rsidR="006C03C8" w:rsidRPr="006C03C8">
          <w:rPr>
            <w:rFonts w:ascii="Arial" w:hAnsi="Arial" w:cs="Arial"/>
            <w:b/>
            <w:noProof/>
            <w:webHidden/>
          </w:rPr>
          <w:fldChar w:fldCharType="end"/>
        </w:r>
      </w:hyperlink>
    </w:p>
    <w:p w14:paraId="73A37388" w14:textId="485143AB" w:rsidR="006C03C8" w:rsidRPr="006C03C8" w:rsidRDefault="00CA61C9">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C42349">
          <w:rPr>
            <w:rFonts w:ascii="Arial" w:hAnsi="Arial" w:cs="Arial"/>
            <w:b/>
            <w:noProof/>
            <w:webHidden/>
          </w:rPr>
          <w:t>9</w:t>
        </w:r>
        <w:r w:rsidR="006C03C8" w:rsidRPr="006C03C8">
          <w:rPr>
            <w:rFonts w:ascii="Arial" w:hAnsi="Arial" w:cs="Arial"/>
            <w:b/>
            <w:noProof/>
            <w:webHidden/>
          </w:rPr>
          <w:fldChar w:fldCharType="end"/>
        </w:r>
      </w:hyperlink>
    </w:p>
    <w:p w14:paraId="60942BE7" w14:textId="77777777" w:rsidR="00B87E74" w:rsidRPr="000A6633" w:rsidRDefault="004B7060" w:rsidP="003F0E2E">
      <w:pPr>
        <w:pStyle w:val="Heading1"/>
      </w:pPr>
      <w:r w:rsidRPr="002958FE">
        <w:rPr>
          <w:rFonts w:eastAsia="Times New Roman" w:cs="Arial"/>
          <w:color w:val="auto"/>
          <w:sz w:val="24"/>
          <w:szCs w:val="24"/>
        </w:rPr>
        <w:fldChar w:fldCharType="end"/>
      </w:r>
      <w:bookmarkStart w:id="5" w:name="_Toc12606605"/>
      <w:r w:rsidR="00B87E74" w:rsidRPr="000A6633">
        <w:t>Course Overview</w:t>
      </w:r>
      <w:bookmarkEnd w:id="3"/>
      <w:bookmarkEnd w:id="4"/>
      <w:bookmarkEnd w:id="5"/>
    </w:p>
    <w:p w14:paraId="2F6534BB" w14:textId="77777777" w:rsidR="007F0D43" w:rsidRPr="000A6633" w:rsidRDefault="003F60FC" w:rsidP="00DA4BBE">
      <w:pPr>
        <w:pStyle w:val="Heading2"/>
      </w:pPr>
      <w:bookmarkStart w:id="6" w:name="_Toc12350800"/>
      <w:r w:rsidRPr="000A6633">
        <w:t>Course Description:</w:t>
      </w:r>
      <w:bookmarkEnd w:id="6"/>
    </w:p>
    <w:p w14:paraId="58A4AE6B" w14:textId="45451A95" w:rsidR="00AC5C16" w:rsidRDefault="003062A5" w:rsidP="00DA4BBE">
      <w:r w:rsidRPr="003062A5">
        <w:t xml:space="preserve">The goal of this course is to develop a conceptual basis and skilled capacity for critical social work research.  In the early part of the course students will frame and articulate their research focus through engagement with research design.  The course will explore theories of knowledge (epistemology) as they relate to students’ emerging research questions. The course then draws on conceptual frameworks to develop students’ capacity to undertake critical social work research through addressing research ethics and research methods commonly used in practice and policy related research.  Attention will be paid to power relations in knowledge production and communication, and reflexivity in the research process. The last part of the course offers intellectual and practical support for students as they undertake their thesis research with the guidance </w:t>
      </w:r>
      <w:r w:rsidRPr="003062A5">
        <w:lastRenderedPageBreak/>
        <w:t>of their supervisors. Particular emphasis is given to the challenges and possibilities of building knowledge to enhance social justice and social change.</w:t>
      </w:r>
    </w:p>
    <w:p w14:paraId="4F0FB09B" w14:textId="77777777" w:rsidR="00DA4BBE" w:rsidRPr="000A6633" w:rsidRDefault="00DA4BBE" w:rsidP="00DA4BBE">
      <w:r w:rsidRPr="003062A5">
        <w:t xml:space="preserve">The course builds on the broader curriculum context set by the </w:t>
      </w:r>
      <w:r w:rsidRPr="003062A5">
        <w:rPr>
          <w:b/>
          <w:bCs/>
        </w:rPr>
        <w:t>School of Social Work's Statement of Philosophy</w:t>
      </w:r>
      <w:r w:rsidRPr="000A6633">
        <w:t>:</w:t>
      </w:r>
    </w:p>
    <w:p w14:paraId="27F70E6A" w14:textId="77777777" w:rsidR="00DA4BBE" w:rsidRPr="002958FE" w:rsidRDefault="00DA4BBE" w:rsidP="00DA4BB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0C41976" w14:textId="43009293" w:rsidR="00716392" w:rsidRPr="000A6633" w:rsidRDefault="009C48C6" w:rsidP="00DA4BBE">
      <w:pPr>
        <w:pStyle w:val="Heading2"/>
      </w:pPr>
      <w:bookmarkStart w:id="7" w:name="_Toc12350801"/>
      <w:r w:rsidRPr="000A6633">
        <w:t>Course Objectives:</w:t>
      </w:r>
      <w:bookmarkEnd w:id="7"/>
    </w:p>
    <w:p w14:paraId="1B0F33F0" w14:textId="332CE11C" w:rsidR="003062A5" w:rsidRDefault="003062A5" w:rsidP="006A6B90">
      <w:pPr>
        <w:pStyle w:val="Heading3"/>
      </w:pPr>
      <w:r>
        <w:t>739A:</w:t>
      </w:r>
    </w:p>
    <w:p w14:paraId="5BC4C197" w14:textId="3EE5CA3F" w:rsidR="003062A5" w:rsidRDefault="003062A5" w:rsidP="003062A5">
      <w:r w:rsidRPr="0062066F">
        <w:t>The course covers the following interrelated areas:</w:t>
      </w:r>
    </w:p>
    <w:p w14:paraId="16312B47" w14:textId="0E123ACE" w:rsidR="003062A5" w:rsidRDefault="003062A5" w:rsidP="003062A5">
      <w:pPr>
        <w:pStyle w:val="ListParagraph"/>
        <w:numPr>
          <w:ilvl w:val="0"/>
          <w:numId w:val="35"/>
        </w:numPr>
      </w:pPr>
      <w:r w:rsidRPr="003062A5">
        <w:rPr>
          <w:b/>
          <w:bCs/>
        </w:rPr>
        <w:t>Research Design</w:t>
      </w:r>
      <w:r>
        <w:t xml:space="preserve"> – an introduction to research design including moving from general research interests to defined research questions, defining concepts and using the literature.</w:t>
      </w:r>
    </w:p>
    <w:p w14:paraId="7755F943" w14:textId="408F460B" w:rsidR="003062A5" w:rsidRDefault="003062A5" w:rsidP="003062A5">
      <w:pPr>
        <w:pStyle w:val="ListParagraph"/>
        <w:numPr>
          <w:ilvl w:val="0"/>
          <w:numId w:val="35"/>
        </w:numPr>
      </w:pPr>
      <w:r w:rsidRPr="003062A5">
        <w:rPr>
          <w:b/>
          <w:bCs/>
        </w:rPr>
        <w:t>The Role of Literature</w:t>
      </w:r>
      <w:r>
        <w:t xml:space="preserve"> - Understand how literature contributes to research through introducing research debates, reporting on past work and contributing potential research dilemmas and opportunities.</w:t>
      </w:r>
    </w:p>
    <w:p w14:paraId="108CB845" w14:textId="488DA939" w:rsidR="003062A5" w:rsidRDefault="003062A5" w:rsidP="003062A5">
      <w:pPr>
        <w:pStyle w:val="ListParagraph"/>
        <w:numPr>
          <w:ilvl w:val="0"/>
          <w:numId w:val="35"/>
        </w:numPr>
      </w:pPr>
      <w:r w:rsidRPr="003062A5">
        <w:rPr>
          <w:b/>
          <w:bCs/>
        </w:rPr>
        <w:t>Knowledge and knowing as contested social processes</w:t>
      </w:r>
      <w:r>
        <w:t>—An introduction to conflicting ways of knowing (epistemologies); debates about the meaning of research and knowledge-building; and about whose knowledge is valued and legitimated.</w:t>
      </w:r>
    </w:p>
    <w:p w14:paraId="7DA1CEA3" w14:textId="0C6D550C" w:rsidR="003062A5" w:rsidRDefault="003062A5" w:rsidP="006A6B90">
      <w:pPr>
        <w:pStyle w:val="Heading3"/>
      </w:pPr>
      <w:r>
        <w:t>739B:</w:t>
      </w:r>
    </w:p>
    <w:p w14:paraId="0FE9E895" w14:textId="2876938C" w:rsidR="003062A5" w:rsidRDefault="003062A5" w:rsidP="003062A5">
      <w:pPr>
        <w:pStyle w:val="ListParagraph"/>
        <w:numPr>
          <w:ilvl w:val="0"/>
          <w:numId w:val="36"/>
        </w:numPr>
      </w:pPr>
      <w:r>
        <w:t xml:space="preserve">Provide links between </w:t>
      </w:r>
      <w:r w:rsidRPr="003062A5">
        <w:rPr>
          <w:b/>
          <w:bCs/>
        </w:rPr>
        <w:t>epistemology and methodology</w:t>
      </w:r>
    </w:p>
    <w:p w14:paraId="1B8C5AB2" w14:textId="75345A1B" w:rsidR="003062A5" w:rsidRDefault="003062A5" w:rsidP="003062A5">
      <w:pPr>
        <w:pStyle w:val="ListParagraph"/>
        <w:numPr>
          <w:ilvl w:val="0"/>
          <w:numId w:val="36"/>
        </w:numPr>
      </w:pPr>
      <w:r w:rsidRPr="003062A5">
        <w:rPr>
          <w:b/>
          <w:bCs/>
        </w:rPr>
        <w:t>Understand ethical issues</w:t>
      </w:r>
      <w:r>
        <w:t xml:space="preserve"> in research and the process of obtaining ethical approval for research with human participants. </w:t>
      </w:r>
    </w:p>
    <w:p w14:paraId="72802BD6" w14:textId="49F531E0" w:rsidR="003062A5" w:rsidRDefault="003062A5" w:rsidP="003062A5">
      <w:pPr>
        <w:pStyle w:val="ListParagraph"/>
        <w:numPr>
          <w:ilvl w:val="0"/>
          <w:numId w:val="36"/>
        </w:numPr>
      </w:pPr>
      <w:r>
        <w:t xml:space="preserve">Become familiar with </w:t>
      </w:r>
      <w:r w:rsidRPr="003062A5">
        <w:rPr>
          <w:b/>
          <w:bCs/>
        </w:rPr>
        <w:t>quantitative and qualitative research methodologies</w:t>
      </w:r>
      <w:r>
        <w:t xml:space="preserve"> used in social work research.</w:t>
      </w:r>
    </w:p>
    <w:p w14:paraId="3A1EB464" w14:textId="03EEEE62" w:rsidR="003062A5" w:rsidRDefault="003062A5" w:rsidP="003062A5">
      <w:pPr>
        <w:pStyle w:val="ListParagraph"/>
        <w:numPr>
          <w:ilvl w:val="0"/>
          <w:numId w:val="36"/>
        </w:numPr>
      </w:pPr>
      <w:r w:rsidRPr="003062A5">
        <w:rPr>
          <w:b/>
          <w:bCs/>
        </w:rPr>
        <w:t>Understand research design</w:t>
      </w:r>
      <w:r>
        <w:t xml:space="preserve"> including ethics, sampling recruitment and data collection. </w:t>
      </w:r>
    </w:p>
    <w:p w14:paraId="5964572B" w14:textId="10910222" w:rsidR="003062A5" w:rsidRPr="003062A5" w:rsidRDefault="003062A5" w:rsidP="003062A5">
      <w:pPr>
        <w:pStyle w:val="ListParagraph"/>
        <w:numPr>
          <w:ilvl w:val="0"/>
          <w:numId w:val="36"/>
        </w:numPr>
      </w:pPr>
      <w:r>
        <w:t xml:space="preserve">Understand </w:t>
      </w:r>
      <w:r w:rsidRPr="003062A5">
        <w:rPr>
          <w:b/>
          <w:bCs/>
        </w:rPr>
        <w:t>the role of research in learning about practice/policy</w:t>
      </w:r>
      <w:r>
        <w:t xml:space="preserve"> and the significance of knowledge derived from research.</w:t>
      </w:r>
    </w:p>
    <w:p w14:paraId="41727DCC" w14:textId="77777777" w:rsidR="00B87E74" w:rsidRPr="000A6633" w:rsidRDefault="00B87E74" w:rsidP="00DA4BBE">
      <w:pPr>
        <w:pStyle w:val="Heading2"/>
      </w:pPr>
      <w:bookmarkStart w:id="8" w:name="_Toc12350802"/>
      <w:r w:rsidRPr="000A6633">
        <w:lastRenderedPageBreak/>
        <w:t>Course Format</w:t>
      </w:r>
      <w:bookmarkEnd w:id="8"/>
    </w:p>
    <w:p w14:paraId="094B092B" w14:textId="7F277A4D" w:rsidR="00D93C31" w:rsidRPr="004B7060" w:rsidRDefault="00DA4BBE" w:rsidP="002958FE">
      <w:pPr>
        <w:rPr>
          <w:b/>
        </w:rPr>
      </w:pPr>
      <w:r w:rsidRPr="00DA4BBE">
        <w:rPr>
          <w:rFonts w:eastAsia="Calibri"/>
        </w:rPr>
        <w:t>Classes will be conducted as a seminar. Information will be presented through lectures, practical application of research methods and class discussion. To maximize learning and nourish the kind of critical critique and debate that the graduate program seeks to foster, everyone’s participation and preparation is important.  Students are asked to be familiar with assigned readings and be ready to contribute to our ongoing seminar conversation.  Throughout the course, students will be encouraged to integrate their emerging research ideas and puzzles into class discussion.</w:t>
      </w:r>
    </w:p>
    <w:p w14:paraId="1EAB769D" w14:textId="12CBA5A4" w:rsidR="00B87E74" w:rsidRPr="000A6633" w:rsidRDefault="00B87E74" w:rsidP="00DA4BBE">
      <w:pPr>
        <w:pStyle w:val="Heading2"/>
      </w:pPr>
      <w:bookmarkStart w:id="9" w:name="_Toc12350803"/>
      <w:r w:rsidRPr="000A6633">
        <w:t>Required Texts:</w:t>
      </w:r>
      <w:bookmarkEnd w:id="9"/>
    </w:p>
    <w:p w14:paraId="67E7F0BD" w14:textId="77777777" w:rsidR="00DA4BBE" w:rsidRDefault="00DA4BBE" w:rsidP="00DA4BBE">
      <w:pPr>
        <w:pStyle w:val="ListParagraph"/>
        <w:numPr>
          <w:ilvl w:val="0"/>
          <w:numId w:val="23"/>
        </w:numPr>
      </w:pPr>
      <w:r>
        <w:t xml:space="preserve">Mason, J. (2002).  </w:t>
      </w:r>
      <w:r w:rsidRPr="00DA4BBE">
        <w:rPr>
          <w:i/>
          <w:iCs/>
        </w:rPr>
        <w:t>Qualitative Researching</w:t>
      </w:r>
      <w:r>
        <w:t>, 3rd Edition.  London: Sage Publications. Available in hard copy or electronically from the bookstore.</w:t>
      </w:r>
    </w:p>
    <w:p w14:paraId="480B7D2B" w14:textId="77777777" w:rsidR="00DA4BBE" w:rsidRDefault="00DA4BBE" w:rsidP="00DA4BBE">
      <w:pPr>
        <w:pStyle w:val="ListParagraph"/>
        <w:numPr>
          <w:ilvl w:val="0"/>
          <w:numId w:val="23"/>
        </w:numPr>
      </w:pPr>
      <w:r>
        <w:t>Baker Collins, S.  Custom Courseware – SWK 739, available in hard copy or electronically from the bookstore.</w:t>
      </w:r>
    </w:p>
    <w:p w14:paraId="0D55633F" w14:textId="7BCDB3C8" w:rsidR="00B87E74" w:rsidRPr="002958FE" w:rsidRDefault="00DA4BBE" w:rsidP="00DA4BBE">
      <w:pPr>
        <w:pStyle w:val="ListParagraph"/>
        <w:numPr>
          <w:ilvl w:val="0"/>
          <w:numId w:val="23"/>
        </w:numPr>
        <w:rPr>
          <w:b/>
        </w:rPr>
      </w:pPr>
      <w:r>
        <w:t>Journal articles that are available through the McMaster library will be accessed electronically via the ARES tab on Avenue to Learn on the course website.</w:t>
      </w:r>
    </w:p>
    <w:p w14:paraId="464B0E7B" w14:textId="77777777" w:rsidR="00B87E74" w:rsidRPr="000A6633" w:rsidRDefault="00B87E74" w:rsidP="003F0E2E">
      <w:pPr>
        <w:pStyle w:val="Heading1"/>
      </w:pPr>
      <w:bookmarkStart w:id="10" w:name="_Toc12350805"/>
      <w:bookmarkStart w:id="11" w:name="_Toc12606606"/>
      <w:r w:rsidRPr="000A6633">
        <w:t>Course Requirements</w:t>
      </w:r>
      <w:r w:rsidR="001F3D7B" w:rsidRPr="000A6633">
        <w:t>/Assignments</w:t>
      </w:r>
      <w:bookmarkEnd w:id="10"/>
      <w:bookmarkEnd w:id="11"/>
    </w:p>
    <w:p w14:paraId="4877669D" w14:textId="77777777" w:rsidR="00B87E74" w:rsidRPr="000A6633" w:rsidRDefault="001C4731" w:rsidP="00DA4BBE">
      <w:pPr>
        <w:pStyle w:val="Heading2"/>
      </w:pPr>
      <w:bookmarkStart w:id="12" w:name="_Toc12350806"/>
      <w:r w:rsidRPr="000A6633">
        <w:t>Requirements</w:t>
      </w:r>
      <w:r w:rsidR="00B87E74" w:rsidRPr="000A6633">
        <w:t xml:space="preserve"> Overview and Deadlines</w:t>
      </w:r>
      <w:bookmarkEnd w:id="12"/>
    </w:p>
    <w:p w14:paraId="3955CF3D" w14:textId="422E91E8" w:rsidR="00DA4BBE" w:rsidRDefault="00DA4BBE" w:rsidP="00DA4BBE">
      <w:pPr>
        <w:pStyle w:val="ListParagraph"/>
        <w:numPr>
          <w:ilvl w:val="0"/>
          <w:numId w:val="26"/>
        </w:numPr>
      </w:pPr>
      <w:r>
        <w:t>Participation (20%), ongoing</w:t>
      </w:r>
    </w:p>
    <w:p w14:paraId="2BFC35F2" w14:textId="77777777" w:rsidR="00DA4BBE" w:rsidRDefault="00DA4BBE" w:rsidP="00DA4BBE">
      <w:pPr>
        <w:pStyle w:val="ListParagraph"/>
        <w:numPr>
          <w:ilvl w:val="0"/>
          <w:numId w:val="26"/>
        </w:numPr>
      </w:pPr>
      <w:r>
        <w:t>Critical Reading Assignment (13%), due November 24</w:t>
      </w:r>
    </w:p>
    <w:p w14:paraId="05AE5624" w14:textId="77777777" w:rsidR="00DA4BBE" w:rsidRDefault="00DA4BBE" w:rsidP="00DA4BBE">
      <w:pPr>
        <w:pStyle w:val="ListParagraph"/>
        <w:numPr>
          <w:ilvl w:val="0"/>
          <w:numId w:val="26"/>
        </w:numPr>
      </w:pPr>
      <w:r>
        <w:t>Annotated Bibliography (15%), due December 15</w:t>
      </w:r>
    </w:p>
    <w:p w14:paraId="0C2B52A9" w14:textId="77777777" w:rsidR="00DA4BBE" w:rsidRDefault="00DA4BBE" w:rsidP="00DA4BBE">
      <w:pPr>
        <w:pStyle w:val="ListParagraph"/>
        <w:numPr>
          <w:ilvl w:val="0"/>
          <w:numId w:val="26"/>
        </w:numPr>
      </w:pPr>
      <w:r>
        <w:t>Research Design Assignment (10%), due February 9</w:t>
      </w:r>
    </w:p>
    <w:p w14:paraId="750EDDFB" w14:textId="77777777" w:rsidR="00DA4BBE" w:rsidRDefault="00DA4BBE" w:rsidP="00DA4BBE">
      <w:pPr>
        <w:pStyle w:val="ListParagraph"/>
        <w:numPr>
          <w:ilvl w:val="0"/>
          <w:numId w:val="26"/>
        </w:numPr>
      </w:pPr>
      <w:r>
        <w:t>Theoretical/Epistemological Frame Paper (20%), due March 2</w:t>
      </w:r>
    </w:p>
    <w:p w14:paraId="16FE9A1E" w14:textId="5666D60D" w:rsidR="00B87E74" w:rsidRPr="002958FE" w:rsidRDefault="00DA4BBE" w:rsidP="00DA4BBE">
      <w:pPr>
        <w:pStyle w:val="ListParagraph"/>
        <w:numPr>
          <w:ilvl w:val="0"/>
          <w:numId w:val="26"/>
        </w:numPr>
        <w:rPr>
          <w:b/>
        </w:rPr>
      </w:pPr>
      <w:r>
        <w:t>Critical Review of the Literature (22%), due April 13</w:t>
      </w:r>
    </w:p>
    <w:p w14:paraId="406B3FF3" w14:textId="77777777" w:rsidR="00B87E74" w:rsidRPr="000A6633" w:rsidRDefault="001C4731" w:rsidP="00DA4BBE">
      <w:pPr>
        <w:pStyle w:val="Heading2"/>
      </w:pPr>
      <w:bookmarkStart w:id="13" w:name="_Toc12350807"/>
      <w:r w:rsidRPr="000A6633">
        <w:t>Requirement</w:t>
      </w:r>
      <w:r w:rsidR="001F3D7B" w:rsidRPr="000A6633">
        <w:t>/Assignment</w:t>
      </w:r>
      <w:r w:rsidRPr="000A6633">
        <w:t xml:space="preserve"> Details</w:t>
      </w:r>
      <w:bookmarkEnd w:id="13"/>
    </w:p>
    <w:p w14:paraId="0A5F8455" w14:textId="77777777" w:rsidR="00814CE1" w:rsidRPr="00814CE1" w:rsidRDefault="00814CE1" w:rsidP="00814CE1">
      <w:pPr>
        <w:pStyle w:val="ListParagraph"/>
        <w:numPr>
          <w:ilvl w:val="0"/>
          <w:numId w:val="37"/>
        </w:numPr>
        <w:rPr>
          <w:lang w:val="en-GB"/>
        </w:rPr>
      </w:pPr>
      <w:r w:rsidRPr="00814CE1">
        <w:rPr>
          <w:lang w:val="en-GB"/>
        </w:rPr>
        <w:t>Participation (20%)</w:t>
      </w:r>
    </w:p>
    <w:p w14:paraId="0D647657" w14:textId="77777777" w:rsidR="00814CE1" w:rsidRPr="00814CE1" w:rsidRDefault="00814CE1" w:rsidP="00814CE1">
      <w:pPr>
        <w:pStyle w:val="ListParagraph"/>
        <w:numPr>
          <w:ilvl w:val="1"/>
          <w:numId w:val="37"/>
        </w:numPr>
        <w:rPr>
          <w:lang w:val="en-GB"/>
        </w:rPr>
      </w:pPr>
      <w:r w:rsidRPr="00814CE1">
        <w:rPr>
          <w:lang w:val="en-GB"/>
        </w:rPr>
        <w:t>The course will be a combination of presentations, discussions and exercises. Students are expected to come to class having read assigned readings and prepared to ask questions and enter into discussion.  There are numerous daily assignments to bring to class.</w:t>
      </w:r>
    </w:p>
    <w:p w14:paraId="621CA9B1" w14:textId="0A09ECDF" w:rsidR="00814CE1" w:rsidRPr="00814CE1" w:rsidRDefault="00814CE1" w:rsidP="00814CE1">
      <w:pPr>
        <w:pStyle w:val="ListParagraph"/>
        <w:numPr>
          <w:ilvl w:val="1"/>
          <w:numId w:val="37"/>
        </w:numPr>
        <w:rPr>
          <w:lang w:val="en-GB"/>
        </w:rPr>
      </w:pPr>
      <w:r w:rsidRPr="00814CE1">
        <w:rPr>
          <w:lang w:val="en-GB"/>
        </w:rPr>
        <w:t xml:space="preserve">Assignment:  Tutorial.  To help you become familiar with the Tri-Council Policy Statement (TCPS) everyone is required to complete the on-line tutorial on the TCPS.  Please submit a copy of your “Certificate of Completion” by January 19 </w:t>
      </w:r>
      <w:hyperlink r:id="rId9" w:history="1">
        <w:r w:rsidRPr="00F57834">
          <w:rPr>
            <w:rStyle w:val="Hyperlink"/>
            <w:lang w:val="en-GB"/>
          </w:rPr>
          <w:t>http://pre.ethics.gc.ca/eng/education/tutorial-didacticiel/</w:t>
        </w:r>
      </w:hyperlink>
    </w:p>
    <w:p w14:paraId="00A6CD16" w14:textId="77777777" w:rsidR="00814CE1" w:rsidRPr="00814CE1" w:rsidRDefault="00814CE1" w:rsidP="00814CE1">
      <w:pPr>
        <w:pStyle w:val="ListParagraph"/>
        <w:numPr>
          <w:ilvl w:val="0"/>
          <w:numId w:val="37"/>
        </w:numPr>
        <w:rPr>
          <w:lang w:val="en-GB"/>
        </w:rPr>
      </w:pPr>
      <w:r w:rsidRPr="00814CE1">
        <w:rPr>
          <w:lang w:val="en-GB"/>
        </w:rPr>
        <w:t>Critical Reading Assignment (13%) - Due Nov. 24, 2020</w:t>
      </w:r>
    </w:p>
    <w:p w14:paraId="1A167A0B" w14:textId="77777777" w:rsidR="00814CE1" w:rsidRPr="00814CE1" w:rsidRDefault="00814CE1" w:rsidP="00814CE1">
      <w:pPr>
        <w:pStyle w:val="ListParagraph"/>
        <w:numPr>
          <w:ilvl w:val="1"/>
          <w:numId w:val="37"/>
        </w:numPr>
        <w:rPr>
          <w:lang w:val="en-GB"/>
        </w:rPr>
      </w:pPr>
      <w:r w:rsidRPr="00814CE1">
        <w:rPr>
          <w:lang w:val="en-GB"/>
        </w:rPr>
        <w:lastRenderedPageBreak/>
        <w:t>This assignment requires you to discuss your reading of a piece of practice/policy- related research that is published in an academic journal. You will select a reading on your topic to critically assess.  The goal is to identify its theoretical and methodological positioning, assess the quality of the author’s arguments and raise your own particular perspective and puzzles as a reader. Its purpose is to foster your critical consciousness as a ‘user’ of policy/practice-related research. (a fuller description of the assignment will be shared.)</w:t>
      </w:r>
    </w:p>
    <w:p w14:paraId="6B54C28C" w14:textId="77777777" w:rsidR="00814CE1" w:rsidRPr="00814CE1" w:rsidRDefault="00814CE1" w:rsidP="00814CE1">
      <w:pPr>
        <w:pStyle w:val="ListParagraph"/>
        <w:numPr>
          <w:ilvl w:val="0"/>
          <w:numId w:val="37"/>
        </w:numPr>
        <w:rPr>
          <w:lang w:val="en-GB"/>
        </w:rPr>
      </w:pPr>
      <w:r w:rsidRPr="00814CE1">
        <w:rPr>
          <w:lang w:val="en-GB"/>
        </w:rPr>
        <w:t>Annotated Bibliography (15%) - Due Dec. 15, 2020</w:t>
      </w:r>
    </w:p>
    <w:p w14:paraId="2DB8764D" w14:textId="77777777" w:rsidR="00814CE1" w:rsidRPr="00814CE1" w:rsidRDefault="00814CE1" w:rsidP="00814CE1">
      <w:pPr>
        <w:pStyle w:val="ListParagraph"/>
        <w:numPr>
          <w:ilvl w:val="1"/>
          <w:numId w:val="37"/>
        </w:numPr>
        <w:rPr>
          <w:lang w:val="en-GB"/>
        </w:rPr>
      </w:pPr>
      <w:r w:rsidRPr="00814CE1">
        <w:rPr>
          <w:lang w:val="en-GB"/>
        </w:rPr>
        <w:t>Complete an annotated bibliography of at least twelve peer reviewed sources that relate to your topic of interest. An annotation is a summary of the reading including summary and/or evaluation of each of the sources. What topics are covered? What are the main arguments? How will this reading contribute to your thesis work?</w:t>
      </w:r>
    </w:p>
    <w:p w14:paraId="189F2664" w14:textId="77777777" w:rsidR="00814CE1" w:rsidRPr="00814CE1" w:rsidRDefault="00814CE1" w:rsidP="00814CE1">
      <w:pPr>
        <w:pStyle w:val="ListParagraph"/>
        <w:numPr>
          <w:ilvl w:val="0"/>
          <w:numId w:val="37"/>
        </w:numPr>
        <w:rPr>
          <w:lang w:val="en-GB"/>
        </w:rPr>
      </w:pPr>
      <w:r w:rsidRPr="00814CE1">
        <w:rPr>
          <w:lang w:val="en-GB"/>
        </w:rPr>
        <w:t>Research Design Assignment (10%) – Due Feb. 9, 2021</w:t>
      </w:r>
    </w:p>
    <w:p w14:paraId="2C908992" w14:textId="3DA3219C" w:rsidR="00814CE1" w:rsidRPr="00814CE1" w:rsidRDefault="00814CE1" w:rsidP="00814CE1">
      <w:pPr>
        <w:pStyle w:val="ListParagraph"/>
        <w:numPr>
          <w:ilvl w:val="1"/>
          <w:numId w:val="37"/>
        </w:numPr>
        <w:rPr>
          <w:lang w:val="en-GB"/>
        </w:rPr>
      </w:pPr>
      <w:r w:rsidRPr="00814CE1">
        <w:rPr>
          <w:lang w:val="en-GB"/>
        </w:rPr>
        <w:t>This assignment will help prepare you to complete your ethics application by answering the key questions framing your research project and completing the Letter of Information/Consent Form.  The first two questions you will have already answered for 739A.</w:t>
      </w:r>
    </w:p>
    <w:p w14:paraId="3FFA6534" w14:textId="5A02EF4C" w:rsidR="00814CE1" w:rsidRPr="00814CE1" w:rsidRDefault="00814CE1" w:rsidP="00814CE1">
      <w:pPr>
        <w:pStyle w:val="ListParagraph"/>
        <w:numPr>
          <w:ilvl w:val="1"/>
          <w:numId w:val="37"/>
        </w:numPr>
        <w:rPr>
          <w:lang w:val="en-GB"/>
        </w:rPr>
      </w:pPr>
      <w:r w:rsidRPr="00814CE1">
        <w:rPr>
          <w:lang w:val="en-GB"/>
        </w:rPr>
        <w:t>The working title of your proposed research project;</w:t>
      </w:r>
    </w:p>
    <w:p w14:paraId="04095A74" w14:textId="44F44667" w:rsidR="00814CE1" w:rsidRPr="00814CE1" w:rsidRDefault="00814CE1" w:rsidP="00814CE1">
      <w:pPr>
        <w:pStyle w:val="ListParagraph"/>
        <w:numPr>
          <w:ilvl w:val="2"/>
          <w:numId w:val="37"/>
        </w:numPr>
        <w:rPr>
          <w:lang w:val="en-GB"/>
        </w:rPr>
      </w:pPr>
      <w:r w:rsidRPr="00814CE1">
        <w:rPr>
          <w:lang w:val="en-GB"/>
        </w:rPr>
        <w:t>An introduction to the research topic: e.g., what it is about, why this topic interests you (or, why it is a problem), and how it is relevant to social work or social policy;</w:t>
      </w:r>
    </w:p>
    <w:p w14:paraId="75DFD074" w14:textId="68CABE52" w:rsidR="00814CE1" w:rsidRPr="00814CE1" w:rsidRDefault="00814CE1" w:rsidP="00814CE1">
      <w:pPr>
        <w:pStyle w:val="ListParagraph"/>
        <w:numPr>
          <w:ilvl w:val="2"/>
          <w:numId w:val="37"/>
        </w:numPr>
        <w:rPr>
          <w:lang w:val="en-GB"/>
        </w:rPr>
      </w:pPr>
      <w:r w:rsidRPr="00814CE1">
        <w:rPr>
          <w:lang w:val="en-GB"/>
        </w:rPr>
        <w:t>The specific research question(s) to be explored;</w:t>
      </w:r>
    </w:p>
    <w:p w14:paraId="264CFAD0" w14:textId="77777777" w:rsidR="00814CE1" w:rsidRPr="00814CE1" w:rsidRDefault="00814CE1" w:rsidP="00814CE1">
      <w:pPr>
        <w:pStyle w:val="ListParagraph"/>
        <w:numPr>
          <w:ilvl w:val="2"/>
          <w:numId w:val="37"/>
        </w:numPr>
        <w:rPr>
          <w:lang w:val="en-GB"/>
        </w:rPr>
      </w:pPr>
      <w:r w:rsidRPr="00814CE1">
        <w:rPr>
          <w:lang w:val="en-GB"/>
        </w:rPr>
        <w:t>Where and how you will find “evidence” to answer your research questions including:</w:t>
      </w:r>
    </w:p>
    <w:p w14:paraId="723EBD06" w14:textId="385A33E7" w:rsidR="00814CE1" w:rsidRPr="00814CE1" w:rsidRDefault="00814CE1" w:rsidP="00814CE1">
      <w:pPr>
        <w:pStyle w:val="ListParagraph"/>
        <w:numPr>
          <w:ilvl w:val="3"/>
          <w:numId w:val="37"/>
        </w:numPr>
        <w:rPr>
          <w:lang w:val="en-GB"/>
        </w:rPr>
      </w:pPr>
      <w:r w:rsidRPr="00814CE1">
        <w:rPr>
          <w:lang w:val="en-GB"/>
        </w:rPr>
        <w:t>Sources for data collection (e.g. people, texts, or policies) including an indication of which people, how many and/or which texts, how many etc.</w:t>
      </w:r>
    </w:p>
    <w:p w14:paraId="6BE6899C" w14:textId="77777777" w:rsidR="00814CE1" w:rsidRPr="00814CE1" w:rsidRDefault="00814CE1" w:rsidP="00814CE1">
      <w:pPr>
        <w:pStyle w:val="ListParagraph"/>
        <w:numPr>
          <w:ilvl w:val="3"/>
          <w:numId w:val="37"/>
        </w:numPr>
        <w:rPr>
          <w:lang w:val="en-GB"/>
        </w:rPr>
      </w:pPr>
      <w:r w:rsidRPr="00814CE1">
        <w:rPr>
          <w:lang w:val="en-GB"/>
        </w:rPr>
        <w:t>Why these sources provide the evidence you are seeking.</w:t>
      </w:r>
    </w:p>
    <w:p w14:paraId="063A1E63" w14:textId="77777777" w:rsidR="00814CE1" w:rsidRPr="00814CE1" w:rsidRDefault="00814CE1" w:rsidP="00814CE1">
      <w:pPr>
        <w:pStyle w:val="ListParagraph"/>
        <w:numPr>
          <w:ilvl w:val="3"/>
          <w:numId w:val="37"/>
        </w:numPr>
        <w:rPr>
          <w:lang w:val="en-GB"/>
        </w:rPr>
      </w:pPr>
      <w:r w:rsidRPr="00814CE1">
        <w:rPr>
          <w:lang w:val="en-GB"/>
        </w:rPr>
        <w:t>How you will gain access to these sources.</w:t>
      </w:r>
    </w:p>
    <w:p w14:paraId="7EAC610D" w14:textId="77777777" w:rsidR="00814CE1" w:rsidRPr="00814CE1" w:rsidRDefault="00814CE1" w:rsidP="00814CE1">
      <w:pPr>
        <w:pStyle w:val="ListParagraph"/>
        <w:numPr>
          <w:ilvl w:val="3"/>
          <w:numId w:val="37"/>
        </w:numPr>
        <w:rPr>
          <w:lang w:val="en-GB"/>
        </w:rPr>
      </w:pPr>
      <w:r w:rsidRPr="00814CE1">
        <w:rPr>
          <w:lang w:val="en-GB"/>
        </w:rPr>
        <w:t>What kinds of questions will you ask of these sources.</w:t>
      </w:r>
    </w:p>
    <w:p w14:paraId="36142C8E" w14:textId="77777777" w:rsidR="00814CE1" w:rsidRPr="00814CE1" w:rsidRDefault="00814CE1" w:rsidP="00814CE1">
      <w:pPr>
        <w:pStyle w:val="ListParagraph"/>
        <w:numPr>
          <w:ilvl w:val="2"/>
          <w:numId w:val="37"/>
        </w:numPr>
        <w:rPr>
          <w:lang w:val="en-GB"/>
        </w:rPr>
      </w:pPr>
      <w:r w:rsidRPr="00814CE1">
        <w:rPr>
          <w:lang w:val="en-GB"/>
        </w:rPr>
        <w:t>Complete the Letter of Information/Consent Form from the MREB application process.</w:t>
      </w:r>
    </w:p>
    <w:p w14:paraId="3EFE0EBD" w14:textId="77777777" w:rsidR="00814CE1" w:rsidRPr="00814CE1" w:rsidRDefault="00814CE1" w:rsidP="00814CE1">
      <w:pPr>
        <w:pStyle w:val="ListParagraph"/>
        <w:numPr>
          <w:ilvl w:val="0"/>
          <w:numId w:val="37"/>
        </w:numPr>
        <w:rPr>
          <w:lang w:val="en-GB"/>
        </w:rPr>
      </w:pPr>
      <w:r w:rsidRPr="00814CE1">
        <w:rPr>
          <w:lang w:val="en-GB"/>
        </w:rPr>
        <w:t>Theoretical/Epistemological Frame Paper (20%) – Due Mar. 2, 2021</w:t>
      </w:r>
    </w:p>
    <w:p w14:paraId="3388499E" w14:textId="6ECFE391" w:rsidR="00814CE1" w:rsidRPr="00814CE1" w:rsidRDefault="00814CE1" w:rsidP="00814CE1">
      <w:pPr>
        <w:pStyle w:val="ListParagraph"/>
        <w:numPr>
          <w:ilvl w:val="1"/>
          <w:numId w:val="37"/>
        </w:numPr>
        <w:rPr>
          <w:lang w:val="en-GB"/>
        </w:rPr>
      </w:pPr>
      <w:r w:rsidRPr="00814CE1">
        <w:rPr>
          <w:lang w:val="en-GB"/>
        </w:rPr>
        <w:t>In this paper students identify and develop a description of the theoretical frame that they will use in their thesis, drawing on course readings.  Students will describe the basic theoretical assumptions behind this frame, the kinds of questions around which inquiry is based and why they find this frame compelling.</w:t>
      </w:r>
    </w:p>
    <w:p w14:paraId="0E7D0DE4" w14:textId="65B1BDEC" w:rsidR="00814CE1" w:rsidRPr="00814CE1" w:rsidRDefault="00814CE1" w:rsidP="00814CE1">
      <w:pPr>
        <w:pStyle w:val="ListParagraph"/>
        <w:numPr>
          <w:ilvl w:val="1"/>
          <w:numId w:val="37"/>
        </w:numPr>
        <w:rPr>
          <w:lang w:val="en-GB"/>
        </w:rPr>
      </w:pPr>
      <w:r w:rsidRPr="00814CE1">
        <w:rPr>
          <w:lang w:val="en-GB"/>
        </w:rPr>
        <w:lastRenderedPageBreak/>
        <w:t>They will describe the implications of this frame for data analysis.  What dimensions, features, qualities, characteristics of your data would this perspective(s) pay attention to?  What questions might you ask of the data?</w:t>
      </w:r>
    </w:p>
    <w:p w14:paraId="6E8A8EFC" w14:textId="77777777" w:rsidR="00814CE1" w:rsidRPr="00814CE1" w:rsidRDefault="00814CE1" w:rsidP="00814CE1">
      <w:pPr>
        <w:pStyle w:val="ListParagraph"/>
        <w:numPr>
          <w:ilvl w:val="1"/>
          <w:numId w:val="37"/>
        </w:numPr>
        <w:rPr>
          <w:lang w:val="en-GB"/>
        </w:rPr>
      </w:pPr>
      <w:r w:rsidRPr="00814CE1">
        <w:rPr>
          <w:lang w:val="en-GB"/>
        </w:rPr>
        <w:t>If students are combining several approaches, they will describe each of these frames as outlined above and indicate how these approaches work together and complement each other.  Students will also comment on the limitations of their frame.</w:t>
      </w:r>
    </w:p>
    <w:p w14:paraId="549C4B5D" w14:textId="77777777" w:rsidR="00814CE1" w:rsidRPr="00814CE1" w:rsidRDefault="00814CE1" w:rsidP="00814CE1">
      <w:pPr>
        <w:pStyle w:val="ListParagraph"/>
        <w:numPr>
          <w:ilvl w:val="1"/>
          <w:numId w:val="37"/>
        </w:numPr>
        <w:rPr>
          <w:lang w:val="en-GB"/>
        </w:rPr>
      </w:pPr>
      <w:r w:rsidRPr="00814CE1">
        <w:rPr>
          <w:lang w:val="en-GB"/>
        </w:rPr>
        <w:t>This paper should be 8-10 pages, double spaced not including references, with APA referencing format.</w:t>
      </w:r>
    </w:p>
    <w:p w14:paraId="0B040555" w14:textId="77777777" w:rsidR="00814CE1" w:rsidRPr="00814CE1" w:rsidRDefault="00814CE1" w:rsidP="00814CE1">
      <w:pPr>
        <w:pStyle w:val="ListParagraph"/>
        <w:numPr>
          <w:ilvl w:val="0"/>
          <w:numId w:val="37"/>
        </w:numPr>
        <w:rPr>
          <w:lang w:val="en-GB"/>
        </w:rPr>
      </w:pPr>
      <w:r w:rsidRPr="00814CE1">
        <w:rPr>
          <w:lang w:val="en-GB"/>
        </w:rPr>
        <w:t>Critical Review of the Literature (22%) – Due Apr. 13, 2021</w:t>
      </w:r>
    </w:p>
    <w:p w14:paraId="344D397D" w14:textId="74A07C5D" w:rsidR="00814CE1" w:rsidRPr="00814CE1" w:rsidRDefault="00814CE1" w:rsidP="00814CE1">
      <w:pPr>
        <w:pStyle w:val="ListParagraph"/>
        <w:numPr>
          <w:ilvl w:val="1"/>
          <w:numId w:val="37"/>
        </w:numPr>
        <w:rPr>
          <w:lang w:val="en-GB"/>
        </w:rPr>
      </w:pPr>
      <w:r w:rsidRPr="00814CE1">
        <w:rPr>
          <w:lang w:val="en-GB"/>
        </w:rPr>
        <w:t xml:space="preserve">A </w:t>
      </w:r>
      <w:r w:rsidRPr="00814CE1">
        <w:rPr>
          <w:i/>
          <w:iCs/>
          <w:lang w:val="en-GB"/>
        </w:rPr>
        <w:t>critical review of the literature</w:t>
      </w:r>
      <w:r w:rsidRPr="00814CE1">
        <w:rPr>
          <w:lang w:val="en-GB"/>
        </w:rPr>
        <w:t xml:space="preserve"> in which your proposed research topic is situated: e.g., what is already known about this topic; how people think about or conceptualize this topic; knowledge gap(s) and how your research question(s) fit(s) into current knowledge:</w:t>
      </w:r>
    </w:p>
    <w:p w14:paraId="11A33F50" w14:textId="224CBAA1" w:rsidR="00814CE1" w:rsidRPr="00814CE1" w:rsidRDefault="00814CE1" w:rsidP="00814CE1">
      <w:pPr>
        <w:pStyle w:val="ListParagraph"/>
        <w:numPr>
          <w:ilvl w:val="2"/>
          <w:numId w:val="37"/>
        </w:numPr>
        <w:rPr>
          <w:lang w:val="en-GB"/>
        </w:rPr>
      </w:pPr>
      <w:r w:rsidRPr="00814CE1">
        <w:rPr>
          <w:lang w:val="en-GB"/>
        </w:rPr>
        <w:t xml:space="preserve">Provide a synthesis of the existing knowledge that is most relevant to your proposed research topic or questions(s): at least </w:t>
      </w:r>
      <w:r w:rsidRPr="00814CE1">
        <w:rPr>
          <w:i/>
          <w:iCs/>
          <w:lang w:val="en-GB"/>
        </w:rPr>
        <w:t>eight</w:t>
      </w:r>
      <w:r w:rsidRPr="00814CE1">
        <w:rPr>
          <w:lang w:val="en-GB"/>
        </w:rPr>
        <w:t xml:space="preserve"> (or more) scholarly articles should be reviewed.</w:t>
      </w:r>
    </w:p>
    <w:p w14:paraId="3EC09DCE" w14:textId="4BCFFFBC" w:rsidR="00814CE1" w:rsidRPr="00814CE1" w:rsidRDefault="00814CE1" w:rsidP="00814CE1">
      <w:pPr>
        <w:pStyle w:val="ListParagraph"/>
        <w:numPr>
          <w:ilvl w:val="2"/>
          <w:numId w:val="37"/>
        </w:numPr>
        <w:rPr>
          <w:lang w:val="en-GB"/>
        </w:rPr>
      </w:pPr>
      <w:r w:rsidRPr="00814CE1">
        <w:rPr>
          <w:lang w:val="en-GB"/>
        </w:rPr>
        <w:t xml:space="preserve">Develop an </w:t>
      </w:r>
      <w:r w:rsidRPr="00814CE1">
        <w:rPr>
          <w:i/>
          <w:iCs/>
          <w:lang w:val="en-GB"/>
        </w:rPr>
        <w:t>integrated</w:t>
      </w:r>
      <w:r w:rsidRPr="00814CE1">
        <w:rPr>
          <w:lang w:val="en-GB"/>
        </w:rPr>
        <w:t xml:space="preserve"> description (as opposed to a sequential summary) of the conceptual themes and debates in the literature.</w:t>
      </w:r>
    </w:p>
    <w:p w14:paraId="7E72B515" w14:textId="77777777" w:rsidR="00814CE1" w:rsidRPr="00814CE1" w:rsidRDefault="00814CE1" w:rsidP="00814CE1">
      <w:pPr>
        <w:pStyle w:val="ListParagraph"/>
        <w:numPr>
          <w:ilvl w:val="2"/>
          <w:numId w:val="37"/>
        </w:numPr>
        <w:rPr>
          <w:lang w:val="en-GB"/>
        </w:rPr>
      </w:pPr>
      <w:r w:rsidRPr="00814CE1">
        <w:rPr>
          <w:lang w:val="en-GB"/>
        </w:rPr>
        <w:t>Explain how your research topic or question(s) will build on, complement or contrast with the existing work.</w:t>
      </w:r>
    </w:p>
    <w:p w14:paraId="1199F140" w14:textId="77777777" w:rsidR="00814CE1" w:rsidRPr="00814CE1" w:rsidRDefault="00814CE1" w:rsidP="00814CE1">
      <w:pPr>
        <w:pStyle w:val="ListParagraph"/>
        <w:numPr>
          <w:ilvl w:val="2"/>
          <w:numId w:val="37"/>
        </w:numPr>
        <w:rPr>
          <w:lang w:val="en-GB"/>
        </w:rPr>
      </w:pPr>
      <w:r w:rsidRPr="00814CE1">
        <w:rPr>
          <w:lang w:val="en-GB"/>
        </w:rPr>
        <w:t xml:space="preserve">Pay attention to the balance between the summary of the contributions of the existing knowledge on the proposed topic (min.@ 75%) and your take up of the knowledge for your own project (max.@25%);  this literature review is a summary of the </w:t>
      </w:r>
      <w:r w:rsidRPr="00814CE1">
        <w:rPr>
          <w:i/>
          <w:iCs/>
          <w:lang w:val="en-GB"/>
        </w:rPr>
        <w:t>literature</w:t>
      </w:r>
      <w:r w:rsidRPr="00814CE1">
        <w:rPr>
          <w:lang w:val="en-GB"/>
        </w:rPr>
        <w:t>’s take up of your topic, not a summary of your critique of the literature.</w:t>
      </w:r>
    </w:p>
    <w:p w14:paraId="59C8D939" w14:textId="77777777" w:rsidR="00814CE1" w:rsidRPr="00814CE1" w:rsidRDefault="00814CE1" w:rsidP="00814CE1">
      <w:pPr>
        <w:pStyle w:val="ListParagraph"/>
        <w:numPr>
          <w:ilvl w:val="2"/>
          <w:numId w:val="37"/>
        </w:numPr>
        <w:rPr>
          <w:lang w:val="en-GB"/>
        </w:rPr>
      </w:pPr>
      <w:r w:rsidRPr="00814CE1">
        <w:rPr>
          <w:lang w:val="en-GB"/>
        </w:rPr>
        <w:t>Students have the option of submitting their complete thesis literature review or a section of their thesis literature review.  Page length will vary depending.</w:t>
      </w:r>
    </w:p>
    <w:p w14:paraId="5AD81EAA" w14:textId="5621EC6E" w:rsidR="001C4731" w:rsidRPr="00814CE1" w:rsidRDefault="00814CE1" w:rsidP="00814CE1">
      <w:pPr>
        <w:pStyle w:val="ListParagraph"/>
        <w:numPr>
          <w:ilvl w:val="1"/>
          <w:numId w:val="37"/>
        </w:numPr>
        <w:rPr>
          <w:lang w:val="en-GB"/>
        </w:rPr>
      </w:pPr>
      <w:r w:rsidRPr="00814CE1">
        <w:rPr>
          <w:lang w:val="en-GB"/>
        </w:rPr>
        <w:t>The literature review should be 10-15 pages, double spaced not including references, with APA referencing format.</w:t>
      </w:r>
    </w:p>
    <w:p w14:paraId="301D345A" w14:textId="77777777" w:rsidR="001F3D7B" w:rsidRPr="000A6633" w:rsidRDefault="001F3D7B" w:rsidP="003F0E2E">
      <w:pPr>
        <w:pStyle w:val="Heading1"/>
        <w:rPr>
          <w:lang w:val="en-GB"/>
        </w:rPr>
      </w:pPr>
      <w:bookmarkStart w:id="14" w:name="_Toc12350808"/>
      <w:bookmarkStart w:id="15" w:name="_Toc12606607"/>
      <w:r w:rsidRPr="000A6633">
        <w:rPr>
          <w:lang w:val="en-GB"/>
        </w:rPr>
        <w:t>Assignment Submission and Grading</w:t>
      </w:r>
      <w:bookmarkEnd w:id="14"/>
      <w:bookmarkEnd w:id="15"/>
    </w:p>
    <w:p w14:paraId="6B6E3D4E" w14:textId="77777777" w:rsidR="001F3D7B" w:rsidRPr="000A6633" w:rsidRDefault="001F3D7B" w:rsidP="00DA4BBE">
      <w:pPr>
        <w:pStyle w:val="Heading2"/>
      </w:pPr>
      <w:bookmarkStart w:id="16" w:name="_Toc12350809"/>
      <w:r w:rsidRPr="000A6633">
        <w:t>Form and Style</w:t>
      </w:r>
      <w:bookmarkEnd w:id="16"/>
      <w:r w:rsidRPr="000A6633">
        <w:t xml:space="preserve"> </w:t>
      </w:r>
    </w:p>
    <w:p w14:paraId="6A102250" w14:textId="33DC953D" w:rsidR="005E5BCF" w:rsidRPr="00202C1A" w:rsidRDefault="005E5BCF" w:rsidP="005E5BCF">
      <w:pPr>
        <w:pStyle w:val="ListParagraph"/>
        <w:numPr>
          <w:ilvl w:val="0"/>
          <w:numId w:val="28"/>
        </w:numPr>
        <w:spacing w:after="240"/>
      </w:pPr>
      <w:r w:rsidRPr="00202C1A">
        <w:t>Written assignments must be typed and double-spaced and submitted with a front page containing the title, student’s name</w:t>
      </w:r>
      <w:r>
        <w:t xml:space="preserve"> and email address</w:t>
      </w:r>
      <w:r w:rsidRPr="00202C1A">
        <w:t>, and the date. Number all pages (except title page).</w:t>
      </w:r>
    </w:p>
    <w:p w14:paraId="080154CC" w14:textId="30561F86" w:rsidR="005E5BCF" w:rsidRDefault="005E5BCF" w:rsidP="005E5BCF">
      <w:pPr>
        <w:pStyle w:val="ListParagraph"/>
        <w:numPr>
          <w:ilvl w:val="0"/>
          <w:numId w:val="28"/>
        </w:numPr>
        <w:spacing w:after="240"/>
      </w:pPr>
      <w:r w:rsidRPr="00202C1A">
        <w:lastRenderedPageBreak/>
        <w:t>Assignments should be stapled together. Please do NOT use plastic report covers or binders.</w:t>
      </w:r>
    </w:p>
    <w:p w14:paraId="361EC1A5" w14:textId="77777777" w:rsidR="005E5BCF" w:rsidRPr="00202C1A" w:rsidRDefault="005E5BCF" w:rsidP="005E5BCF">
      <w:pPr>
        <w:pStyle w:val="ListParagraph"/>
        <w:numPr>
          <w:ilvl w:val="0"/>
          <w:numId w:val="28"/>
        </w:numPr>
        <w:spacing w:after="240"/>
      </w:pPr>
      <w:r w:rsidRPr="00202C1A">
        <w:t>Papers will also be assessed on the basis of academic writing style, grammar and spelling, and on the content, flow and structure of the argument.</w:t>
      </w:r>
    </w:p>
    <w:p w14:paraId="54F79EDF" w14:textId="77777777" w:rsidR="005E5BCF" w:rsidRPr="00202C1A" w:rsidRDefault="005E5BCF" w:rsidP="005E5BCF">
      <w:pPr>
        <w:pStyle w:val="ListParagraph"/>
        <w:numPr>
          <w:ilvl w:val="0"/>
          <w:numId w:val="28"/>
        </w:numPr>
        <w:spacing w:after="240"/>
      </w:pPr>
      <w:r w:rsidRPr="00202C1A">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p>
    <w:p w14:paraId="3FDD2778" w14:textId="6CEEAEF5" w:rsidR="001F3D7B" w:rsidRPr="003C4014" w:rsidRDefault="005E5BCF" w:rsidP="005E5BCF">
      <w:pPr>
        <w:pStyle w:val="ListParagraph"/>
        <w:numPr>
          <w:ilvl w:val="0"/>
          <w:numId w:val="28"/>
        </w:numPr>
        <w:rPr>
          <w:b/>
          <w:color w:val="000000"/>
          <w:szCs w:val="24"/>
        </w:rPr>
      </w:pPr>
      <w:r w:rsidRPr="008C0658">
        <w:rPr>
          <w:rFonts w:cs="Arial"/>
          <w:color w:val="000000"/>
          <w:szCs w:val="24"/>
        </w:rPr>
        <w:t>Students are expected to make use of relevant professional and social science literature and other bodies of knowledge in their term assignments. When submitting, please keep a spare copy of your assignments.</w:t>
      </w:r>
    </w:p>
    <w:p w14:paraId="223FFCEA" w14:textId="74F07F44" w:rsidR="00345050" w:rsidRPr="000A6633" w:rsidRDefault="001F3D7B" w:rsidP="00DA4BBE">
      <w:pPr>
        <w:pStyle w:val="Heading2"/>
      </w:pPr>
      <w:bookmarkStart w:id="17" w:name="_Toc12350810"/>
      <w:r w:rsidRPr="000A6633">
        <w:t>Avenue to Learn</w:t>
      </w:r>
      <w:bookmarkEnd w:id="17"/>
    </w:p>
    <w:p w14:paraId="0BD667B7" w14:textId="732CA47C"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C114E6" w:rsidRPr="000A6633">
        <w:t xml:space="preserve">. </w:t>
      </w:r>
      <w:r w:rsidRPr="000A6633">
        <w:t>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w:t>
      </w:r>
    </w:p>
    <w:p w14:paraId="5C4D8456" w14:textId="094D4D90" w:rsidR="006E5DC7" w:rsidRPr="000A6633" w:rsidRDefault="006E5DC7" w:rsidP="00DA4BBE">
      <w:pPr>
        <w:pStyle w:val="Heading2"/>
      </w:pPr>
      <w:bookmarkStart w:id="18" w:name="_Toc12350811"/>
      <w:r w:rsidRPr="000A6633">
        <w:t>Submitting Assignments &amp; Grading</w:t>
      </w:r>
      <w:bookmarkEnd w:id="18"/>
      <w:r w:rsidRPr="000A6633">
        <w:t xml:space="preserve"> </w:t>
      </w:r>
    </w:p>
    <w:p w14:paraId="24DACCE2" w14:textId="45AD2472" w:rsidR="00E34635" w:rsidRPr="008F141C" w:rsidRDefault="005E5BCF" w:rsidP="003C4014">
      <w:pPr>
        <w:rPr>
          <w:rFonts w:eastAsia="Calibri"/>
          <w:b/>
        </w:rPr>
      </w:pPr>
      <w:bookmarkStart w:id="19" w:name="_Hlk522105792"/>
      <w:r w:rsidRPr="005E5BCF">
        <w:rPr>
          <w:rFonts w:eastAsia="Calibri"/>
        </w:rPr>
        <w:t xml:space="preserve">Please </w:t>
      </w:r>
      <w:r w:rsidR="00EB7B4B">
        <w:rPr>
          <w:rFonts w:eastAsia="Calibri"/>
        </w:rPr>
        <w:t>submit</w:t>
      </w:r>
      <w:r w:rsidRPr="005E5BCF">
        <w:rPr>
          <w:rFonts w:eastAsia="Calibri"/>
        </w:rPr>
        <w:t xml:space="preserve"> papers </w:t>
      </w:r>
      <w:r w:rsidR="00EB7B4B">
        <w:rPr>
          <w:rFonts w:eastAsia="Calibri"/>
        </w:rPr>
        <w:t>through Avenue to Learn</w:t>
      </w:r>
      <w:r w:rsidRPr="005E5BCF">
        <w:rPr>
          <w:rFonts w:eastAsia="Calibri"/>
        </w:rPr>
        <w:t xml:space="preserve"> by the due date.  All work is due on the date stated in course syllabus unless other arrangements have been made in advance with the instructor (e.g., medical or other reason).  A late penalty of 2 percentage points per day will apply after the due date (weekends included).</w:t>
      </w:r>
    </w:p>
    <w:p w14:paraId="78F2B451" w14:textId="77777777" w:rsidR="006E5DC7" w:rsidRPr="000A6633" w:rsidRDefault="006E5DC7" w:rsidP="00DA4BBE">
      <w:pPr>
        <w:pStyle w:val="Heading2"/>
      </w:pPr>
      <w:bookmarkStart w:id="20" w:name="_Toc12350812"/>
      <w:bookmarkEnd w:id="19"/>
      <w:r w:rsidRPr="000A6633">
        <w:t>Privacy Protection</w:t>
      </w:r>
      <w:bookmarkEnd w:id="20"/>
      <w:r w:rsidRPr="000A6633">
        <w:t xml:space="preserve"> </w:t>
      </w:r>
    </w:p>
    <w:p w14:paraId="11FC8CCD"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20B2543D" w14:textId="77777777" w:rsidR="006E5DC7" w:rsidRPr="000A6633" w:rsidRDefault="006E5DC7" w:rsidP="003C4014">
      <w:pPr>
        <w:pStyle w:val="ListParagraph"/>
        <w:numPr>
          <w:ilvl w:val="0"/>
          <w:numId w:val="29"/>
        </w:numPr>
      </w:pPr>
      <w:r w:rsidRPr="000A6633">
        <w:t xml:space="preserve">Direct return of materials to students in class; </w:t>
      </w:r>
    </w:p>
    <w:p w14:paraId="745671BD" w14:textId="77777777" w:rsidR="006E5DC7" w:rsidRPr="000A6633" w:rsidRDefault="006E5DC7" w:rsidP="003C4014">
      <w:pPr>
        <w:pStyle w:val="ListParagraph"/>
        <w:numPr>
          <w:ilvl w:val="0"/>
          <w:numId w:val="29"/>
        </w:numPr>
      </w:pPr>
      <w:r w:rsidRPr="000A6633">
        <w:t xml:space="preserve">Return of materials to students during office hours; </w:t>
      </w:r>
    </w:p>
    <w:p w14:paraId="335647BD" w14:textId="77777777" w:rsidR="006E5DC7" w:rsidRPr="000A6633" w:rsidRDefault="006E5DC7" w:rsidP="003C4014">
      <w:pPr>
        <w:pStyle w:val="ListParagraph"/>
        <w:numPr>
          <w:ilvl w:val="0"/>
          <w:numId w:val="29"/>
        </w:numPr>
      </w:pPr>
      <w:r w:rsidRPr="000A6633">
        <w:t xml:space="preserve">Students attach a stamped, self-addressed envelope with assignments for return by mail; </w:t>
      </w:r>
    </w:p>
    <w:p w14:paraId="100ADCAE" w14:textId="77777777" w:rsidR="006E5DC7" w:rsidRPr="000A6633" w:rsidRDefault="006E5DC7" w:rsidP="003C4014">
      <w:pPr>
        <w:pStyle w:val="ListParagraph"/>
        <w:numPr>
          <w:ilvl w:val="0"/>
          <w:numId w:val="29"/>
        </w:numPr>
      </w:pPr>
      <w:r w:rsidRPr="000A6633">
        <w:lastRenderedPageBreak/>
        <w:t xml:space="preserve">Submit/grade/return papers electronically. </w:t>
      </w:r>
    </w:p>
    <w:p w14:paraId="0BC0A979" w14:textId="77777777" w:rsidR="006E5DC7" w:rsidRPr="000A6633" w:rsidRDefault="006E5DC7" w:rsidP="003C4014">
      <w:r w:rsidRPr="000A6633">
        <w:t xml:space="preserve">Arrangements for the return of assignments from the options above will be finalized during the first class. </w:t>
      </w:r>
    </w:p>
    <w:p w14:paraId="79324B83" w14:textId="77777777" w:rsidR="006E5DC7" w:rsidRPr="000A6633" w:rsidRDefault="00205826" w:rsidP="00DA4BBE">
      <w:pPr>
        <w:pStyle w:val="Heading2"/>
      </w:pPr>
      <w:bookmarkStart w:id="21" w:name="_Toc12350813"/>
      <w:r w:rsidRPr="000A6633">
        <w:t>Extreme Circumstances</w:t>
      </w:r>
      <w:bookmarkEnd w:id="21"/>
    </w:p>
    <w:p w14:paraId="1987E883" w14:textId="77777777" w:rsidR="00205826" w:rsidRPr="000A6633" w:rsidRDefault="00205826" w:rsidP="003C4014">
      <w:pPr>
        <w:rPr>
          <w:b/>
        </w:rPr>
      </w:pPr>
      <w:r w:rsidRPr="000A6633">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DEFB040" w14:textId="77777777" w:rsidR="003F60FC" w:rsidRPr="000A6633" w:rsidRDefault="003F60FC" w:rsidP="003F0E2E">
      <w:pPr>
        <w:pStyle w:val="Heading1"/>
      </w:pPr>
      <w:bookmarkStart w:id="22" w:name="_Toc12350814"/>
      <w:bookmarkStart w:id="23" w:name="_Toc12606608"/>
      <w:r w:rsidRPr="000A6633">
        <w:t>Student Responsibilities</w:t>
      </w:r>
      <w:bookmarkEnd w:id="22"/>
      <w:bookmarkEnd w:id="23"/>
      <w:r w:rsidRPr="000A6633">
        <w:t xml:space="preserve"> </w:t>
      </w:r>
    </w:p>
    <w:p w14:paraId="1BAFE0F5" w14:textId="77777777" w:rsidR="00D4254D" w:rsidRPr="00D4254D" w:rsidRDefault="00D4254D" w:rsidP="00D4254D">
      <w:pPr>
        <w:pStyle w:val="ListParagraph"/>
        <w:numPr>
          <w:ilvl w:val="0"/>
          <w:numId w:val="30"/>
        </w:numPr>
        <w:rPr>
          <w:rFonts w:eastAsia="Times New Roman"/>
          <w:szCs w:val="20"/>
          <w:lang w:val="en-US"/>
        </w:rPr>
      </w:pPr>
      <w:r w:rsidRPr="00D4254D">
        <w:rPr>
          <w:rFonts w:eastAsia="Times New Roman"/>
          <w:szCs w:val="20"/>
          <w:lang w:val="en-US"/>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4555E3E1" w14:textId="77777777" w:rsidR="00D4254D" w:rsidRPr="00D4254D" w:rsidRDefault="00D4254D" w:rsidP="00D4254D">
      <w:pPr>
        <w:pStyle w:val="ListParagraph"/>
        <w:numPr>
          <w:ilvl w:val="0"/>
          <w:numId w:val="30"/>
        </w:numPr>
        <w:rPr>
          <w:rFonts w:eastAsia="Times New Roman"/>
          <w:szCs w:val="20"/>
          <w:lang w:val="en-US"/>
        </w:rPr>
      </w:pPr>
      <w:r w:rsidRPr="00D4254D">
        <w:rPr>
          <w:rFonts w:eastAsia="Times New Roman"/>
          <w:szCs w:val="20"/>
          <w:lang w:val="en-US"/>
        </w:rPr>
        <w:t xml:space="preserve">Audio or video recording in the classroom without permission of the instructor is strictly prohibited. </w:t>
      </w:r>
    </w:p>
    <w:p w14:paraId="0B141684" w14:textId="77777777" w:rsidR="00D4254D" w:rsidRPr="00D4254D" w:rsidRDefault="00D4254D" w:rsidP="00D4254D">
      <w:pPr>
        <w:pStyle w:val="ListParagraph"/>
        <w:numPr>
          <w:ilvl w:val="0"/>
          <w:numId w:val="30"/>
        </w:numPr>
        <w:rPr>
          <w:rFonts w:eastAsia="Times New Roman"/>
          <w:szCs w:val="20"/>
          <w:lang w:val="en-US"/>
        </w:rPr>
      </w:pPr>
      <w:r w:rsidRPr="00D4254D">
        <w:rPr>
          <w:rFonts w:eastAsia="Times New Roman"/>
          <w:szCs w:val="20"/>
          <w:lang w:val="en-US"/>
        </w:rPr>
        <w:t>Please ensure your cell phone is turned off before class begins.  Please do not answer your cell phone or engage in texting during class.</w:t>
      </w:r>
    </w:p>
    <w:p w14:paraId="4C9CBF0A" w14:textId="7BC6D99C" w:rsidR="00EA17D1" w:rsidRPr="00D4254D" w:rsidRDefault="00D4254D" w:rsidP="00D4254D">
      <w:pPr>
        <w:pStyle w:val="ListParagraph"/>
        <w:numPr>
          <w:ilvl w:val="0"/>
          <w:numId w:val="30"/>
        </w:numPr>
        <w:rPr>
          <w:rFonts w:eastAsia="Times New Roman"/>
          <w:szCs w:val="20"/>
          <w:lang w:val="en-US"/>
        </w:rPr>
      </w:pPr>
      <w:r w:rsidRPr="00D4254D">
        <w:rPr>
          <w:rFonts w:eastAsia="Times New Roman"/>
          <w:szCs w:val="20"/>
          <w:lang w:val="en-US"/>
        </w:rPr>
        <w:t>The classes in this course will be conducted in an open and respectful environment.  It is expected that participation will be expressed in a constructive, respectful manner that contributes to learning and is sensitive to people’s social location.</w:t>
      </w:r>
    </w:p>
    <w:p w14:paraId="3459C1CB" w14:textId="77777777" w:rsidR="00853542" w:rsidRPr="000A6633" w:rsidRDefault="00853542" w:rsidP="00DA4BBE">
      <w:pPr>
        <w:pStyle w:val="Heading2"/>
      </w:pPr>
      <w:bookmarkStart w:id="24" w:name="_Toc12350815"/>
      <w:r w:rsidRPr="000A6633">
        <w:t>Attendance</w:t>
      </w:r>
      <w:bookmarkEnd w:id="24"/>
    </w:p>
    <w:p w14:paraId="726C5672" w14:textId="15158B35" w:rsidR="000A65DA" w:rsidRPr="000A6633" w:rsidRDefault="00D4254D" w:rsidP="006C03C8">
      <w:pPr>
        <w:rPr>
          <w:rFonts w:eastAsia="Calibri"/>
          <w:b/>
          <w:lang w:val="en-CA" w:eastAsia="en-CA"/>
        </w:rPr>
      </w:pPr>
      <w:r w:rsidRPr="00D4254D">
        <w:rPr>
          <w:rFonts w:eastAsia="Calibri"/>
          <w:lang w:val="en-CA" w:eastAsia="en-CA"/>
        </w:rPr>
        <w:t>Participation, attendance, and questions are essential in order to fully engage in the analysis of the readings. Furthermore, the expectation is that students will attend all lectures.</w:t>
      </w:r>
    </w:p>
    <w:p w14:paraId="413D3B1D" w14:textId="77777777" w:rsidR="003F60FC" w:rsidRPr="000A6633" w:rsidRDefault="003F60FC" w:rsidP="00DA4BBE">
      <w:pPr>
        <w:pStyle w:val="Heading2"/>
      </w:pPr>
      <w:bookmarkStart w:id="25" w:name="_Toc12350817"/>
      <w:r w:rsidRPr="000A6633">
        <w:t>Academic Integrity</w:t>
      </w:r>
      <w:bookmarkEnd w:id="25"/>
      <w:r w:rsidRPr="000A6633">
        <w:t xml:space="preserve"> </w:t>
      </w:r>
    </w:p>
    <w:p w14:paraId="6511B05C" w14:textId="1E6B1153" w:rsidR="00E5793A" w:rsidRDefault="00121290" w:rsidP="003C4014">
      <w:pPr>
        <w:rPr>
          <w:b/>
        </w:rPr>
      </w:pPr>
      <w:r w:rsidRPr="000A6633">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w:t>
      </w:r>
      <w:r w:rsidRPr="000A6633">
        <w:lastRenderedPageBreak/>
        <w:t xml:space="preserve">to understand what constitutes academic dishonesty. For information on the various types of academic </w:t>
      </w:r>
      <w:r w:rsidR="00C114E6" w:rsidRPr="000A6633">
        <w:t>dishonesty,</w:t>
      </w:r>
      <w:r w:rsidRPr="000A6633">
        <w:t xml:space="preserve"> please refer to the </w:t>
      </w:r>
      <w:hyperlink r:id="rId10" w:history="1">
        <w:r w:rsidRPr="003C4014">
          <w:rPr>
            <w:rStyle w:val="Hyperlink"/>
            <w:rFonts w:cs="Arial"/>
            <w:szCs w:val="24"/>
          </w:rPr>
          <w:t>Academic Integrity Policy</w:t>
        </w:r>
      </w:hyperlink>
    </w:p>
    <w:p w14:paraId="72A797AE" w14:textId="77777777" w:rsidR="00121290" w:rsidRPr="000A6633" w:rsidRDefault="003C4014" w:rsidP="003C4014">
      <w:pPr>
        <w:rPr>
          <w:b/>
        </w:rPr>
      </w:pPr>
      <w:r>
        <w:t>T</w:t>
      </w:r>
      <w:r w:rsidR="00121290" w:rsidRPr="000A6633">
        <w:t>he following illustrates only three forms of academic dishonesty:</w:t>
      </w:r>
    </w:p>
    <w:p w14:paraId="2272DB62" w14:textId="77777777" w:rsidR="00121290" w:rsidRPr="003C4014" w:rsidRDefault="00121290" w:rsidP="003C4014">
      <w:pPr>
        <w:pStyle w:val="ListParagraph"/>
        <w:numPr>
          <w:ilvl w:val="0"/>
          <w:numId w:val="31"/>
        </w:numPr>
        <w:rPr>
          <w:b/>
        </w:rPr>
      </w:pPr>
      <w:r w:rsidRPr="000A6633">
        <w:t>Plagiarism, e.g. the submission of work that is not one’s own or for which other credit has been obtained.</w:t>
      </w:r>
    </w:p>
    <w:p w14:paraId="2B570B1B" w14:textId="77777777" w:rsidR="00121290" w:rsidRPr="003C4014" w:rsidRDefault="00121290" w:rsidP="003C4014">
      <w:pPr>
        <w:pStyle w:val="ListParagraph"/>
        <w:numPr>
          <w:ilvl w:val="0"/>
          <w:numId w:val="31"/>
        </w:numPr>
        <w:rPr>
          <w:b/>
        </w:rPr>
      </w:pPr>
      <w:r w:rsidRPr="000A6633">
        <w:t>Improper collaboration in group work.</w:t>
      </w:r>
    </w:p>
    <w:p w14:paraId="4551CFBE" w14:textId="77777777" w:rsidR="00121290" w:rsidRPr="000A6633" w:rsidRDefault="00121290" w:rsidP="003C4014">
      <w:pPr>
        <w:pStyle w:val="ListParagraph"/>
        <w:numPr>
          <w:ilvl w:val="0"/>
          <w:numId w:val="31"/>
        </w:numPr>
      </w:pPr>
      <w:r w:rsidRPr="000A6633">
        <w:t>Copying or using unauthorized aids in tests and examinations</w:t>
      </w:r>
    </w:p>
    <w:p w14:paraId="6E9B8A0E" w14:textId="77777777" w:rsidR="003B75D1" w:rsidRDefault="003B75D1" w:rsidP="00DA4BBE">
      <w:pPr>
        <w:pStyle w:val="Heading2"/>
      </w:pPr>
      <w:bookmarkStart w:id="26" w:name="_Hlk522105905"/>
      <w:r>
        <w:t>Conduct Expectations</w:t>
      </w:r>
    </w:p>
    <w:p w14:paraId="600C39B7" w14:textId="77777777" w:rsidR="003B75D1" w:rsidRDefault="003B75D1" w:rsidP="003B75D1">
      <w:pPr>
        <w:pStyle w:val="BodyText"/>
        <w:spacing w:before="124" w:line="242" w:lineRule="auto"/>
        <w:ind w:left="100" w:right="258"/>
      </w:pPr>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00EFA6B" w14:textId="77777777" w:rsidR="003B75D1" w:rsidRDefault="003B75D1" w:rsidP="003B75D1">
      <w:pPr>
        <w:pStyle w:val="BodyText"/>
        <w:spacing w:before="160" w:line="242" w:lineRule="auto"/>
        <w:ind w:left="100" w:right="94"/>
      </w:pPr>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9A9CC03" w14:textId="77777777" w:rsidR="003B75D1" w:rsidRDefault="003B75D1" w:rsidP="00DA4BBE">
      <w:pPr>
        <w:pStyle w:val="Heading2"/>
      </w:pPr>
      <w:r>
        <w:t>Academic Accommodation of Students with Disabilities</w:t>
      </w:r>
    </w:p>
    <w:p w14:paraId="32047392" w14:textId="77777777" w:rsidR="003B75D1" w:rsidRDefault="003B75D1" w:rsidP="003B75D1">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1">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6FD271C4" w14:textId="77777777" w:rsidR="000569EF" w:rsidRPr="000A6633" w:rsidRDefault="000569EF" w:rsidP="00DA4BBE">
      <w:pPr>
        <w:pStyle w:val="Heading2"/>
      </w:pPr>
      <w:r w:rsidRPr="000A6633">
        <w:t>Accessibility Statement</w:t>
      </w:r>
    </w:p>
    <w:p w14:paraId="77636236" w14:textId="77777777" w:rsidR="008C1257" w:rsidRDefault="000569EF" w:rsidP="008C1257">
      <w:pPr>
        <w:rPr>
          <w:rFonts w:eastAsia="Calibri"/>
          <w:b/>
        </w:rPr>
      </w:pPr>
      <w:r w:rsidRPr="000A6633">
        <w:rPr>
          <w:rFonts w:eastAsia="Calibri"/>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27" w:name="_Toc12350821"/>
      <w:bookmarkEnd w:id="26"/>
    </w:p>
    <w:p w14:paraId="3ABBB51E" w14:textId="77777777" w:rsidR="008C1257" w:rsidRPr="008C1257" w:rsidRDefault="008C1257" w:rsidP="00DA4BBE">
      <w:pPr>
        <w:pStyle w:val="Heading2"/>
      </w:pPr>
      <w:r>
        <w:t xml:space="preserve">Academic Accommodation for Religious, Indigenous or Spiritual </w:t>
      </w:r>
      <w:r>
        <w:lastRenderedPageBreak/>
        <w:t xml:space="preserve">Observances (RISO) </w:t>
      </w:r>
    </w:p>
    <w:p w14:paraId="4E201158"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3F4647D1" w14:textId="77777777" w:rsidR="003F60FC" w:rsidRPr="000A6633" w:rsidRDefault="003F60FC" w:rsidP="00DA4BBE">
      <w:pPr>
        <w:pStyle w:val="Heading2"/>
      </w:pPr>
      <w:r w:rsidRPr="000A6633">
        <w:t>E-mail Communication Policy</w:t>
      </w:r>
      <w:bookmarkEnd w:id="27"/>
      <w:r w:rsidRPr="000A6633">
        <w:t xml:space="preserve"> </w:t>
      </w:r>
    </w:p>
    <w:p w14:paraId="063DF785" w14:textId="77777777" w:rsidR="008C1257" w:rsidRDefault="00F439A1" w:rsidP="008C1257">
      <w:bookmarkStart w:id="28"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29" w:name="_Hlk522106028"/>
      <w:bookmarkEnd w:id="28"/>
    </w:p>
    <w:p w14:paraId="124D4D96" w14:textId="77777777" w:rsidR="008C1257" w:rsidRPr="008C1257" w:rsidRDefault="008C1257" w:rsidP="00DA4BBE">
      <w:pPr>
        <w:pStyle w:val="Heading2"/>
      </w:pPr>
      <w:r w:rsidRPr="008C1257">
        <w:t>Copyright and Recording</w:t>
      </w:r>
    </w:p>
    <w:p w14:paraId="3AA623AC"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12B34F76" w14:textId="77777777" w:rsidR="008C1257" w:rsidRPr="008C1257" w:rsidRDefault="008C1257" w:rsidP="008C1257">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0626EE8" w14:textId="77777777" w:rsidR="00D4254D" w:rsidRPr="00410B29" w:rsidRDefault="00D4254D" w:rsidP="00D4254D">
      <w:pPr>
        <w:pStyle w:val="Heading1"/>
      </w:pPr>
      <w:bookmarkStart w:id="30" w:name="_Toc12350823"/>
      <w:bookmarkStart w:id="31" w:name="_Toc12606609"/>
      <w:bookmarkEnd w:id="29"/>
      <w:r w:rsidRPr="00410B29">
        <w:t>Course Weekly Topics and Readings</w:t>
      </w:r>
      <w:bookmarkEnd w:id="30"/>
      <w:bookmarkEnd w:id="31"/>
    </w:p>
    <w:p w14:paraId="7B458295" w14:textId="77777777" w:rsidR="00D4254D" w:rsidRPr="00C71BD3" w:rsidRDefault="00D4254D" w:rsidP="006A6B90">
      <w:pPr>
        <w:pStyle w:val="Heading2"/>
      </w:pPr>
      <w:bookmarkStart w:id="32" w:name="_Toc525895464"/>
      <w:r w:rsidRPr="00C71BD3">
        <w:t>739A Course Schedule and Readings</w:t>
      </w:r>
      <w:bookmarkEnd w:id="32"/>
    </w:p>
    <w:p w14:paraId="34AF9932" w14:textId="77777777" w:rsidR="00D4254D" w:rsidRPr="00C71BD3" w:rsidRDefault="00D4254D" w:rsidP="006A6B90">
      <w:pPr>
        <w:pStyle w:val="Heading3"/>
      </w:pPr>
      <w:bookmarkStart w:id="33" w:name="_Toc525895465"/>
      <w:r w:rsidRPr="00C71BD3">
        <w:t xml:space="preserve">Week 1: October </w:t>
      </w:r>
      <w:r>
        <w:t>27</w:t>
      </w:r>
      <w:r w:rsidRPr="00C71BD3">
        <w:t>, 20</w:t>
      </w:r>
      <w:bookmarkEnd w:id="33"/>
      <w:r>
        <w:t>20</w:t>
      </w:r>
      <w:r w:rsidRPr="00C71BD3">
        <w:t xml:space="preserve"> </w:t>
      </w:r>
    </w:p>
    <w:p w14:paraId="4F94F1CC" w14:textId="77777777" w:rsidR="00D4254D" w:rsidRPr="00C71BD3" w:rsidRDefault="00D4254D" w:rsidP="006A6B90">
      <w:pPr>
        <w:pStyle w:val="Header4"/>
      </w:pPr>
      <w:r w:rsidRPr="00C71BD3">
        <w:t>Topic:</w:t>
      </w:r>
    </w:p>
    <w:p w14:paraId="200D08C3" w14:textId="77777777" w:rsidR="00D4254D" w:rsidRPr="002A2CBC" w:rsidRDefault="00D4254D" w:rsidP="00D4254D">
      <w:pPr>
        <w:pStyle w:val="ListParagraph"/>
        <w:numPr>
          <w:ilvl w:val="0"/>
          <w:numId w:val="39"/>
        </w:numPr>
        <w:spacing w:after="0"/>
        <w:ind w:left="1080"/>
      </w:pPr>
      <w:r w:rsidRPr="002A2CBC">
        <w:t>Introduction</w:t>
      </w:r>
    </w:p>
    <w:p w14:paraId="2F15D8AA" w14:textId="77777777" w:rsidR="00D4254D" w:rsidRPr="00C71BD3" w:rsidRDefault="00D4254D" w:rsidP="006A6B90">
      <w:pPr>
        <w:pStyle w:val="Header4"/>
      </w:pPr>
      <w:r w:rsidRPr="00C71BD3">
        <w:lastRenderedPageBreak/>
        <w:t>Readings:</w:t>
      </w:r>
    </w:p>
    <w:p w14:paraId="7425B198" w14:textId="77777777" w:rsidR="00D4254D" w:rsidRPr="002A2CBC" w:rsidRDefault="00D4254D" w:rsidP="00D4254D">
      <w:pPr>
        <w:pStyle w:val="ListParagraph"/>
        <w:numPr>
          <w:ilvl w:val="0"/>
          <w:numId w:val="39"/>
        </w:numPr>
        <w:spacing w:after="240"/>
        <w:ind w:left="1080"/>
      </w:pPr>
      <w:r w:rsidRPr="002A2CBC">
        <w:t xml:space="preserve">Kirby, S. &amp; McKenna, K. (2004). Methods from the Margins. In W. K. Carroll (Ed), </w:t>
      </w:r>
      <w:r w:rsidRPr="002A2CBC">
        <w:rPr>
          <w:i/>
        </w:rPr>
        <w:t>Critical Strategies for Social Research</w:t>
      </w:r>
      <w:r w:rsidRPr="002A2CBC">
        <w:t>, 67-74.  Toronto: Canadian Scholars’ Press.</w:t>
      </w:r>
    </w:p>
    <w:p w14:paraId="651B0B21" w14:textId="77777777" w:rsidR="00D4254D" w:rsidRPr="002A2CBC" w:rsidRDefault="00D4254D" w:rsidP="00D4254D">
      <w:pPr>
        <w:pStyle w:val="ListParagraph"/>
        <w:numPr>
          <w:ilvl w:val="0"/>
          <w:numId w:val="39"/>
        </w:numPr>
        <w:spacing w:after="240"/>
        <w:ind w:left="1080"/>
      </w:pPr>
      <w:r w:rsidRPr="002A2CBC">
        <w:t xml:space="preserve">Leistyna, P. (2012). Maintaining a Vibrant Synergy among Theory, Qualitative Research, and Social Activism in This Ever-Changing Age of Globalization.  In S. R. Steinberg and G.S. Canella (Eds), </w:t>
      </w:r>
      <w:r w:rsidRPr="00097B7B">
        <w:rPr>
          <w:i/>
        </w:rPr>
        <w:t>Critical Qualitative Research Reader,</w:t>
      </w:r>
      <w:r w:rsidRPr="002A2CBC">
        <w:t xml:space="preserve"> 200-220. New York: Peter Lang.</w:t>
      </w:r>
    </w:p>
    <w:p w14:paraId="5986D504" w14:textId="77777777" w:rsidR="00D4254D" w:rsidRPr="00C71BD3" w:rsidRDefault="00D4254D" w:rsidP="006A6B90">
      <w:pPr>
        <w:pStyle w:val="Heading3"/>
      </w:pPr>
      <w:bookmarkStart w:id="34" w:name="_Toc525895466"/>
      <w:r w:rsidRPr="00C71BD3">
        <w:t xml:space="preserve">Week 2: November </w:t>
      </w:r>
      <w:r>
        <w:t>3,</w:t>
      </w:r>
      <w:r w:rsidRPr="00C71BD3">
        <w:t xml:space="preserve"> 20</w:t>
      </w:r>
      <w:r>
        <w:t>20</w:t>
      </w:r>
      <w:bookmarkEnd w:id="34"/>
    </w:p>
    <w:p w14:paraId="24A6E71A" w14:textId="77777777" w:rsidR="00D4254D" w:rsidRPr="00C71BD3" w:rsidRDefault="00D4254D" w:rsidP="006A6B90">
      <w:pPr>
        <w:pStyle w:val="Header4"/>
      </w:pPr>
      <w:r w:rsidRPr="00C71BD3">
        <w:t>Topic:</w:t>
      </w:r>
    </w:p>
    <w:p w14:paraId="31FC9275" w14:textId="77777777" w:rsidR="00D4254D" w:rsidRPr="002A2CBC" w:rsidRDefault="00D4254D" w:rsidP="00D4254D">
      <w:pPr>
        <w:pStyle w:val="ListParagraph"/>
        <w:numPr>
          <w:ilvl w:val="0"/>
          <w:numId w:val="39"/>
        </w:numPr>
        <w:spacing w:after="0"/>
        <w:ind w:left="1080"/>
      </w:pPr>
      <w:r>
        <w:t>Research Design 1: Researchable Questions</w:t>
      </w:r>
    </w:p>
    <w:p w14:paraId="418B6D51" w14:textId="77777777" w:rsidR="00D4254D" w:rsidRPr="00C71BD3" w:rsidRDefault="00D4254D" w:rsidP="006A6B90">
      <w:pPr>
        <w:pStyle w:val="Header4"/>
      </w:pPr>
      <w:r w:rsidRPr="00C71BD3">
        <w:t>Readings:</w:t>
      </w:r>
    </w:p>
    <w:p w14:paraId="1CED9BF6" w14:textId="77777777" w:rsidR="00D4254D" w:rsidRPr="002A2CBC" w:rsidRDefault="00D4254D" w:rsidP="00D4254D">
      <w:pPr>
        <w:pStyle w:val="ListParagraph"/>
        <w:numPr>
          <w:ilvl w:val="0"/>
          <w:numId w:val="39"/>
        </w:numPr>
        <w:spacing w:after="240"/>
        <w:ind w:left="1080"/>
      </w:pPr>
      <w:r w:rsidRPr="002A2CBC">
        <w:t xml:space="preserve">Mason: Chapter 1: </w:t>
      </w:r>
      <w:r>
        <w:t>Intellectual Puzzles a</w:t>
      </w:r>
      <w:r w:rsidRPr="002A2CBC">
        <w:t xml:space="preserve">nd </w:t>
      </w:r>
      <w:r>
        <w:t>Research Questions</w:t>
      </w:r>
    </w:p>
    <w:p w14:paraId="6284F68B" w14:textId="77777777" w:rsidR="00D4254D" w:rsidRPr="002A2CBC" w:rsidRDefault="00D4254D" w:rsidP="00D4254D">
      <w:pPr>
        <w:pStyle w:val="ListParagraph"/>
        <w:numPr>
          <w:ilvl w:val="0"/>
          <w:numId w:val="39"/>
        </w:numPr>
        <w:spacing w:after="240"/>
        <w:ind w:left="1080"/>
      </w:pPr>
      <w:r>
        <w:t xml:space="preserve">Mason: </w:t>
      </w:r>
      <w:r w:rsidRPr="002A2CBC">
        <w:t xml:space="preserve">Chapter 2:  </w:t>
      </w:r>
      <w:r>
        <w:t>Choosing Methods and Planning Your Approach</w:t>
      </w:r>
    </w:p>
    <w:p w14:paraId="21F32BF5" w14:textId="77777777" w:rsidR="00D4254D" w:rsidRDefault="00D4254D" w:rsidP="00D4254D">
      <w:pPr>
        <w:pStyle w:val="ListParagraph"/>
        <w:numPr>
          <w:ilvl w:val="0"/>
          <w:numId w:val="39"/>
        </w:numPr>
        <w:spacing w:after="0"/>
        <w:ind w:left="1080"/>
      </w:pPr>
      <w:r w:rsidRPr="002A2CBC">
        <w:t xml:space="preserve">Carter, S. M., &amp; Little, M. (2007). Justifying knowledge, justifying method, taking action: Epistemologies, methodologies, and methods in qualitative research. </w:t>
      </w:r>
      <w:r w:rsidRPr="00097B7B">
        <w:rPr>
          <w:i/>
        </w:rPr>
        <w:t>Qualitative health research</w:t>
      </w:r>
      <w:r w:rsidRPr="002A2CBC">
        <w:t>, 17(10), 1316-1328.</w:t>
      </w:r>
    </w:p>
    <w:p w14:paraId="08EA1A58" w14:textId="77777777" w:rsidR="00D4254D" w:rsidRPr="00C71BD3" w:rsidRDefault="00D4254D" w:rsidP="006A6B90">
      <w:pPr>
        <w:pStyle w:val="Header4"/>
      </w:pPr>
      <w:r w:rsidRPr="00C71BD3">
        <w:t>Notes:</w:t>
      </w:r>
    </w:p>
    <w:p w14:paraId="18014843" w14:textId="77777777" w:rsidR="00D4254D" w:rsidRPr="00FA4238" w:rsidRDefault="00D4254D" w:rsidP="00D4254D">
      <w:pPr>
        <w:pStyle w:val="ListParagraph"/>
        <w:numPr>
          <w:ilvl w:val="0"/>
          <w:numId w:val="39"/>
        </w:numPr>
        <w:spacing w:after="240"/>
        <w:ind w:left="1080"/>
        <w:rPr>
          <w:i/>
        </w:rPr>
      </w:pPr>
      <w:r w:rsidRPr="00FA4238">
        <w:rPr>
          <w:i/>
        </w:rPr>
        <w:t>Bring to class your topic and a short paragraph describing your research interests.</w:t>
      </w:r>
    </w:p>
    <w:p w14:paraId="043DDEDA" w14:textId="77777777" w:rsidR="00D4254D" w:rsidRPr="00C71BD3" w:rsidRDefault="00D4254D" w:rsidP="006A6B90">
      <w:pPr>
        <w:pStyle w:val="Heading3"/>
      </w:pPr>
      <w:bookmarkStart w:id="35" w:name="_Toc525895467"/>
      <w:r w:rsidRPr="00C71BD3">
        <w:t>Week 3: November 1</w:t>
      </w:r>
      <w:r>
        <w:t>0</w:t>
      </w:r>
      <w:r w:rsidRPr="00C71BD3">
        <w:t>, 20</w:t>
      </w:r>
      <w:r>
        <w:t>20</w:t>
      </w:r>
      <w:bookmarkEnd w:id="35"/>
    </w:p>
    <w:p w14:paraId="549B00A0" w14:textId="77777777" w:rsidR="00D4254D" w:rsidRPr="00C71BD3" w:rsidRDefault="00D4254D" w:rsidP="006A6B90">
      <w:pPr>
        <w:pStyle w:val="Header4"/>
      </w:pPr>
      <w:r w:rsidRPr="00C71BD3">
        <w:t>Topic:</w:t>
      </w:r>
    </w:p>
    <w:p w14:paraId="5973D323" w14:textId="77777777" w:rsidR="00D4254D" w:rsidRPr="00097B7B" w:rsidRDefault="00D4254D" w:rsidP="00D4254D">
      <w:pPr>
        <w:pStyle w:val="ListParagraph"/>
        <w:numPr>
          <w:ilvl w:val="0"/>
          <w:numId w:val="39"/>
        </w:numPr>
        <w:spacing w:after="0"/>
        <w:ind w:left="1080"/>
      </w:pPr>
      <w:r w:rsidRPr="00097B7B">
        <w:t>Research Design 2: Using the Literature, Defining Concepts and Identifying Data Sources</w:t>
      </w:r>
    </w:p>
    <w:p w14:paraId="4B77DDD3" w14:textId="77777777" w:rsidR="00D4254D" w:rsidRPr="00C71BD3" w:rsidRDefault="00D4254D" w:rsidP="006A6B90">
      <w:pPr>
        <w:pStyle w:val="Header4"/>
      </w:pPr>
      <w:r w:rsidRPr="00C71BD3">
        <w:t>Readings:</w:t>
      </w:r>
    </w:p>
    <w:p w14:paraId="5085C802" w14:textId="77777777" w:rsidR="00D4254D" w:rsidRPr="00BC327A" w:rsidRDefault="00D4254D" w:rsidP="00D4254D">
      <w:pPr>
        <w:pStyle w:val="ListParagraph"/>
        <w:numPr>
          <w:ilvl w:val="0"/>
          <w:numId w:val="39"/>
        </w:numPr>
        <w:spacing w:after="240"/>
        <w:ind w:left="1080"/>
      </w:pPr>
      <w:r w:rsidRPr="00BC327A">
        <w:t>Mason:  Chapter 2: Choosing Methods and Planning Your Approach</w:t>
      </w:r>
    </w:p>
    <w:p w14:paraId="3756E532" w14:textId="77777777" w:rsidR="00D4254D" w:rsidRPr="0071527F" w:rsidRDefault="00D4254D" w:rsidP="00D4254D">
      <w:pPr>
        <w:pStyle w:val="ListParagraph"/>
        <w:numPr>
          <w:ilvl w:val="0"/>
          <w:numId w:val="39"/>
        </w:numPr>
        <w:spacing w:after="0" w:line="240" w:lineRule="auto"/>
        <w:ind w:left="1080"/>
      </w:pPr>
      <w:r w:rsidRPr="00827280">
        <w:rPr>
          <w:rFonts w:cs="Arial"/>
          <w:szCs w:val="24"/>
        </w:rPr>
        <w:t xml:space="preserve">Charmaz, K. (2004). Premises, Principles, and Practices in Qualitative Research: Revisiting the Foundations. </w:t>
      </w:r>
      <w:r w:rsidRPr="00827280">
        <w:rPr>
          <w:rFonts w:cs="Arial"/>
          <w:i/>
          <w:szCs w:val="24"/>
        </w:rPr>
        <w:t>Qualitative Health Research, 14</w:t>
      </w:r>
      <w:r w:rsidRPr="00827280">
        <w:rPr>
          <w:rFonts w:cs="Arial"/>
          <w:szCs w:val="24"/>
        </w:rPr>
        <w:t xml:space="preserve">(7), 976-993. </w:t>
      </w:r>
    </w:p>
    <w:p w14:paraId="1BA37B4B" w14:textId="77777777" w:rsidR="00D4254D" w:rsidRPr="00C71BD3" w:rsidRDefault="00D4254D" w:rsidP="00D4254D">
      <w:r w:rsidRPr="00C71BD3">
        <w:t>Notes:</w:t>
      </w:r>
    </w:p>
    <w:p w14:paraId="69BDB4B3" w14:textId="11915905" w:rsidR="00D4254D" w:rsidRPr="00FA4238" w:rsidRDefault="00D4254D" w:rsidP="00D4254D">
      <w:pPr>
        <w:pStyle w:val="ListParagraph"/>
        <w:numPr>
          <w:ilvl w:val="0"/>
          <w:numId w:val="39"/>
        </w:numPr>
        <w:spacing w:after="240"/>
        <w:ind w:left="1080"/>
        <w:rPr>
          <w:i/>
        </w:rPr>
      </w:pPr>
      <w:r w:rsidRPr="00FA4238">
        <w:rPr>
          <w:i/>
        </w:rPr>
        <w:t>Bring to c</w:t>
      </w:r>
      <w:r w:rsidR="00315500">
        <w:rPr>
          <w:i/>
        </w:rPr>
        <w:t xml:space="preserve"> </w:t>
      </w:r>
      <w:r w:rsidRPr="00FA4238">
        <w:rPr>
          <w:i/>
        </w:rPr>
        <w:t>lass a short bibliography of 4 articles in your area of interest</w:t>
      </w:r>
    </w:p>
    <w:p w14:paraId="2DCA29AB" w14:textId="77777777" w:rsidR="00D4254D" w:rsidRPr="00C71BD3" w:rsidRDefault="00D4254D" w:rsidP="006A6B90">
      <w:pPr>
        <w:pStyle w:val="Heading3"/>
      </w:pPr>
      <w:bookmarkStart w:id="36" w:name="_Toc525895468"/>
      <w:r w:rsidRPr="00C71BD3">
        <w:lastRenderedPageBreak/>
        <w:t xml:space="preserve">Week 4: November </w:t>
      </w:r>
      <w:r>
        <w:t>17</w:t>
      </w:r>
      <w:r w:rsidRPr="00C71BD3">
        <w:t>, 20</w:t>
      </w:r>
      <w:r>
        <w:t>20</w:t>
      </w:r>
      <w:bookmarkEnd w:id="36"/>
    </w:p>
    <w:p w14:paraId="3FAD5B84" w14:textId="77777777" w:rsidR="00D4254D" w:rsidRPr="00C71BD3" w:rsidRDefault="00D4254D" w:rsidP="006A6B90">
      <w:pPr>
        <w:pStyle w:val="Header4"/>
      </w:pPr>
      <w:r w:rsidRPr="00C71BD3">
        <w:t>Topic:</w:t>
      </w:r>
    </w:p>
    <w:p w14:paraId="789C9AFC" w14:textId="77777777" w:rsidR="00D4254D" w:rsidRPr="00097B7B" w:rsidRDefault="00D4254D" w:rsidP="00D4254D">
      <w:pPr>
        <w:pStyle w:val="ListParagraph"/>
        <w:numPr>
          <w:ilvl w:val="0"/>
          <w:numId w:val="39"/>
        </w:numPr>
        <w:spacing w:after="0"/>
        <w:ind w:left="1080"/>
      </w:pPr>
      <w:r w:rsidRPr="00097B7B">
        <w:t xml:space="preserve">Meanings of Methodologies </w:t>
      </w:r>
    </w:p>
    <w:p w14:paraId="2AF2B30E" w14:textId="77777777" w:rsidR="00D4254D" w:rsidRPr="00C71BD3" w:rsidRDefault="00D4254D" w:rsidP="006A6B90">
      <w:pPr>
        <w:pStyle w:val="Header4"/>
      </w:pPr>
      <w:r w:rsidRPr="00C71BD3">
        <w:t>Readings:</w:t>
      </w:r>
    </w:p>
    <w:p w14:paraId="3BCBDD27" w14:textId="187A605F" w:rsidR="00D4254D" w:rsidRPr="00097B7B" w:rsidRDefault="00D4254D" w:rsidP="00D4254D">
      <w:pPr>
        <w:pStyle w:val="ListParagraph"/>
        <w:numPr>
          <w:ilvl w:val="0"/>
          <w:numId w:val="39"/>
        </w:numPr>
        <w:spacing w:after="240"/>
        <w:ind w:left="1080"/>
      </w:pPr>
      <w:r w:rsidRPr="00097B7B">
        <w:t>Neuman, L. (1997). The Meanings of Methodology. In Neuman, W.L.. Social Research Methods: Qualitative and Quantitative Approaches (pg. 43-66). Boston, Mass.: Allyn &amp; Bacon.</w:t>
      </w:r>
    </w:p>
    <w:p w14:paraId="16EFFC6F" w14:textId="29CFD0E3" w:rsidR="00D4254D" w:rsidRDefault="00D4254D" w:rsidP="00D4254D">
      <w:pPr>
        <w:pStyle w:val="ListParagraph"/>
        <w:numPr>
          <w:ilvl w:val="0"/>
          <w:numId w:val="39"/>
        </w:numPr>
        <w:spacing w:after="240"/>
        <w:ind w:left="1080"/>
      </w:pPr>
      <w:r w:rsidRPr="00097B7B">
        <w:t>Kovach, M. (2005). Emerging from the Margins: Indigenous Methodologies. In L. Brown &amp; S. Strega (Eds.). Research as Resistance: Critical, Indigenous and Anti-oppressive Approaches (pgs. 19-36). Toronto, Ontario: Canadian Scholars Press.</w:t>
      </w:r>
    </w:p>
    <w:p w14:paraId="0FB3EAF2" w14:textId="77777777" w:rsidR="00D4254D" w:rsidRDefault="00D4254D" w:rsidP="00D4254D">
      <w:pPr>
        <w:pStyle w:val="ListParagraph"/>
        <w:numPr>
          <w:ilvl w:val="0"/>
          <w:numId w:val="39"/>
        </w:numPr>
        <w:spacing w:after="0"/>
        <w:ind w:left="1080"/>
        <w:rPr>
          <w:rFonts w:cs="Arial"/>
        </w:rPr>
      </w:pPr>
      <w:r w:rsidRPr="00CD193E">
        <w:rPr>
          <w:rFonts w:cs="Arial"/>
        </w:rPr>
        <w:t xml:space="preserve">Freeman, M. &amp; Vasconcelos E. (2010). Critical Social Theory: Core Concepts, Inherent Tensions. </w:t>
      </w:r>
      <w:r w:rsidRPr="00CD193E">
        <w:rPr>
          <w:rFonts w:cs="Arial"/>
          <w:i/>
        </w:rPr>
        <w:t>New Directions in Evaluation</w:t>
      </w:r>
      <w:r w:rsidRPr="00CD193E">
        <w:rPr>
          <w:rFonts w:cs="Arial"/>
        </w:rPr>
        <w:t xml:space="preserve"> 127, 7-19.</w:t>
      </w:r>
    </w:p>
    <w:p w14:paraId="0448F75F" w14:textId="77777777" w:rsidR="00D4254D" w:rsidRDefault="00D4254D" w:rsidP="006A6B90">
      <w:pPr>
        <w:pStyle w:val="Header4"/>
      </w:pPr>
      <w:r w:rsidRPr="00C71BD3">
        <w:t>Notes:</w:t>
      </w:r>
    </w:p>
    <w:p w14:paraId="7E46A67D" w14:textId="248D6D08" w:rsidR="00D4254D" w:rsidRPr="00C03B73" w:rsidRDefault="00D4254D" w:rsidP="00D4254D">
      <w:pPr>
        <w:pStyle w:val="ListParagraph"/>
        <w:numPr>
          <w:ilvl w:val="0"/>
          <w:numId w:val="39"/>
        </w:numPr>
        <w:spacing w:after="240"/>
        <w:ind w:left="1080"/>
        <w:rPr>
          <w:i/>
        </w:rPr>
      </w:pPr>
      <w:r>
        <w:rPr>
          <w:i/>
        </w:rPr>
        <w:t>Bring 200-250 words to class on the main ideas of critical theory or indigenous methodology and how it might apply to your topic.</w:t>
      </w:r>
    </w:p>
    <w:p w14:paraId="776E0557" w14:textId="77777777" w:rsidR="00D4254D" w:rsidRPr="00C71BD3" w:rsidRDefault="00D4254D" w:rsidP="006A6B90">
      <w:pPr>
        <w:pStyle w:val="Heading3"/>
      </w:pPr>
      <w:bookmarkStart w:id="37" w:name="_Toc525895469"/>
      <w:r w:rsidRPr="00C71BD3">
        <w:t>Week 5: November 2</w:t>
      </w:r>
      <w:r>
        <w:t>4</w:t>
      </w:r>
      <w:r w:rsidRPr="00C71BD3">
        <w:t>, 20</w:t>
      </w:r>
      <w:r>
        <w:t>20</w:t>
      </w:r>
      <w:bookmarkEnd w:id="37"/>
    </w:p>
    <w:p w14:paraId="52CFC53A" w14:textId="77777777" w:rsidR="00D4254D" w:rsidRPr="00C71BD3" w:rsidRDefault="00D4254D" w:rsidP="006A6B90">
      <w:pPr>
        <w:pStyle w:val="Header4"/>
      </w:pPr>
      <w:r w:rsidRPr="00C71BD3">
        <w:t>Topic:</w:t>
      </w:r>
    </w:p>
    <w:p w14:paraId="07CE2E32" w14:textId="609C9A34" w:rsidR="00D4254D" w:rsidRPr="00097B7B" w:rsidRDefault="00D4254D" w:rsidP="00D4254D">
      <w:pPr>
        <w:pStyle w:val="ListParagraph"/>
        <w:numPr>
          <w:ilvl w:val="0"/>
          <w:numId w:val="39"/>
        </w:numPr>
        <w:spacing w:after="0"/>
        <w:ind w:left="1080"/>
      </w:pPr>
      <w:r w:rsidRPr="00097B7B">
        <w:t>Interpretive, post-</w:t>
      </w:r>
      <w:r>
        <w:t>modernism, queer theory</w:t>
      </w:r>
    </w:p>
    <w:p w14:paraId="0BCEEBC4" w14:textId="77777777" w:rsidR="00D4254D" w:rsidRDefault="00D4254D" w:rsidP="006A6B90">
      <w:pPr>
        <w:pStyle w:val="Header4"/>
      </w:pPr>
      <w:r w:rsidRPr="00C71BD3">
        <w:t>Readings:</w:t>
      </w:r>
    </w:p>
    <w:p w14:paraId="14C940A1" w14:textId="77777777" w:rsidR="00D4254D" w:rsidRDefault="00D4254D" w:rsidP="00D4254D">
      <w:pPr>
        <w:pStyle w:val="ListParagraph"/>
        <w:numPr>
          <w:ilvl w:val="0"/>
          <w:numId w:val="39"/>
        </w:numPr>
        <w:spacing w:after="240"/>
        <w:ind w:left="1080"/>
      </w:pPr>
      <w:r>
        <w:t xml:space="preserve">Chambon, A., Irving, A., Epstein, L. (1999). Reading Foucault for Social Work. New York: Columbia University Press. Chapter 3, Foucault’s Approach: Making the Familiar Visible </w:t>
      </w:r>
    </w:p>
    <w:p w14:paraId="07C11CF6" w14:textId="77777777" w:rsidR="00D4254D" w:rsidRDefault="00D4254D" w:rsidP="00D4254D">
      <w:pPr>
        <w:pStyle w:val="ListParagraph"/>
        <w:numPr>
          <w:ilvl w:val="0"/>
          <w:numId w:val="39"/>
        </w:numPr>
        <w:spacing w:after="240"/>
        <w:ind w:left="1080"/>
      </w:pPr>
      <w:r>
        <w:t xml:space="preserve">Ahmed, S. (2007). A phenomenology of whiteness. </w:t>
      </w:r>
      <w:r w:rsidRPr="00F83871">
        <w:rPr>
          <w:i/>
          <w:iCs/>
        </w:rPr>
        <w:t>Feminist Theory 8</w:t>
      </w:r>
      <w:r>
        <w:t>(2), 149-168.</w:t>
      </w:r>
    </w:p>
    <w:p w14:paraId="1680ACE3" w14:textId="77777777" w:rsidR="00D4254D" w:rsidRDefault="00D4254D" w:rsidP="00D4254D">
      <w:pPr>
        <w:pStyle w:val="ListParagraph"/>
        <w:numPr>
          <w:ilvl w:val="0"/>
          <w:numId w:val="39"/>
        </w:numPr>
        <w:spacing w:after="0"/>
        <w:ind w:left="1080"/>
      </w:pPr>
      <w:r w:rsidRPr="00097B7B">
        <w:t xml:space="preserve">Vick, A. (2012). Theorizing Episodic Disabilities; The case for embodied politics. </w:t>
      </w:r>
      <w:r w:rsidRPr="00097B7B">
        <w:rPr>
          <w:i/>
        </w:rPr>
        <w:t>Canadian Social Work Review</w:t>
      </w:r>
      <w:r>
        <w:t xml:space="preserve"> 29(1), 41-60.</w:t>
      </w:r>
    </w:p>
    <w:p w14:paraId="617537AF" w14:textId="77777777" w:rsidR="00D4254D" w:rsidRPr="00097B7B" w:rsidRDefault="00D4254D" w:rsidP="006A6B90">
      <w:pPr>
        <w:pStyle w:val="Header4"/>
      </w:pPr>
      <w:r w:rsidRPr="00C71BD3">
        <w:t>Notes:</w:t>
      </w:r>
    </w:p>
    <w:p w14:paraId="68E62FC1" w14:textId="72D4B5F9" w:rsidR="00D4254D" w:rsidRPr="00FA4238" w:rsidRDefault="00D4254D" w:rsidP="00D4254D">
      <w:pPr>
        <w:pStyle w:val="ListParagraph"/>
        <w:numPr>
          <w:ilvl w:val="0"/>
          <w:numId w:val="41"/>
        </w:numPr>
        <w:spacing w:after="240"/>
        <w:rPr>
          <w:i/>
        </w:rPr>
      </w:pPr>
      <w:r w:rsidRPr="00FA4238">
        <w:rPr>
          <w:i/>
        </w:rPr>
        <w:t>Bring 200-250 words to class on the main ideas of interpretive, or post-modern governmentality or queer theory and how it might apply to your topic.</w:t>
      </w:r>
    </w:p>
    <w:p w14:paraId="61C2F0A1" w14:textId="77777777" w:rsidR="00D4254D" w:rsidRPr="00C71BD3" w:rsidRDefault="00D4254D" w:rsidP="006A6B90">
      <w:pPr>
        <w:pStyle w:val="Heading3"/>
      </w:pPr>
      <w:bookmarkStart w:id="38" w:name="_Toc525895470"/>
      <w:r w:rsidRPr="00C71BD3">
        <w:lastRenderedPageBreak/>
        <w:t xml:space="preserve">Week 6: December </w:t>
      </w:r>
      <w:r>
        <w:t>1</w:t>
      </w:r>
      <w:r w:rsidRPr="00C71BD3">
        <w:t>, 20</w:t>
      </w:r>
      <w:r>
        <w:t>20</w:t>
      </w:r>
      <w:bookmarkEnd w:id="38"/>
    </w:p>
    <w:p w14:paraId="0E963173" w14:textId="77777777" w:rsidR="00D4254D" w:rsidRPr="00C71BD3" w:rsidRDefault="00D4254D" w:rsidP="006A6B90">
      <w:pPr>
        <w:pStyle w:val="Header4"/>
      </w:pPr>
      <w:r w:rsidRPr="00C71BD3">
        <w:t>Topic:</w:t>
      </w:r>
    </w:p>
    <w:p w14:paraId="32F3BDE7" w14:textId="6555FFAD" w:rsidR="00D4254D" w:rsidRDefault="00D4254D" w:rsidP="00D4254D">
      <w:pPr>
        <w:pStyle w:val="ListParagraph"/>
        <w:numPr>
          <w:ilvl w:val="0"/>
          <w:numId w:val="39"/>
        </w:numPr>
        <w:spacing w:after="0"/>
        <w:ind w:left="1080"/>
      </w:pPr>
      <w:r w:rsidRPr="00097B7B">
        <w:t>Consultation and sharing research topics</w:t>
      </w:r>
    </w:p>
    <w:p w14:paraId="4BC91871" w14:textId="77777777" w:rsidR="00D4254D" w:rsidRPr="00C71BD3" w:rsidRDefault="00D4254D" w:rsidP="006A6B90">
      <w:pPr>
        <w:pStyle w:val="Header4"/>
      </w:pPr>
      <w:r w:rsidRPr="00C71BD3">
        <w:t>Notes:</w:t>
      </w:r>
    </w:p>
    <w:p w14:paraId="7CBB7280" w14:textId="77777777" w:rsidR="00D4254D" w:rsidRDefault="00D4254D" w:rsidP="00D4254D">
      <w:pPr>
        <w:numPr>
          <w:ilvl w:val="0"/>
          <w:numId w:val="42"/>
        </w:numPr>
        <w:spacing w:after="0"/>
      </w:pPr>
      <w:r w:rsidRPr="00097B7B">
        <w:t xml:space="preserve">The class will begin with an open time for consultation on any question related to your thesis topic and research. </w:t>
      </w:r>
      <w:r>
        <w:t>B</w:t>
      </w:r>
      <w:r w:rsidRPr="00097B7B">
        <w:t>ring to class one page on your research design:</w:t>
      </w:r>
    </w:p>
    <w:p w14:paraId="3E249555" w14:textId="77777777" w:rsidR="00D4254D" w:rsidRPr="00097B7B" w:rsidRDefault="00D4254D" w:rsidP="00D4254D">
      <w:pPr>
        <w:pStyle w:val="ListParagraph"/>
        <w:numPr>
          <w:ilvl w:val="1"/>
          <w:numId w:val="42"/>
        </w:numPr>
        <w:spacing w:after="240"/>
      </w:pPr>
      <w:r>
        <w:t>The working title of your research project</w:t>
      </w:r>
    </w:p>
    <w:p w14:paraId="1C81A909" w14:textId="77777777" w:rsidR="00D4254D" w:rsidRPr="00097B7B" w:rsidRDefault="00D4254D" w:rsidP="00D4254D">
      <w:pPr>
        <w:pStyle w:val="ListParagraph"/>
        <w:numPr>
          <w:ilvl w:val="1"/>
          <w:numId w:val="42"/>
        </w:numPr>
        <w:spacing w:after="240"/>
      </w:pPr>
      <w:r w:rsidRPr="00097B7B">
        <w:t xml:space="preserve">An introduction to the research topic: e.g., what it is about, why this topic interests you (or, why it is a problem), and how it is relevant to social work or social policy; </w:t>
      </w:r>
    </w:p>
    <w:p w14:paraId="353E78DD" w14:textId="77777777" w:rsidR="00D4254D" w:rsidRDefault="00D4254D" w:rsidP="00D4254D">
      <w:pPr>
        <w:pStyle w:val="ListParagraph"/>
        <w:numPr>
          <w:ilvl w:val="1"/>
          <w:numId w:val="42"/>
        </w:numPr>
        <w:spacing w:after="240"/>
      </w:pPr>
      <w:r w:rsidRPr="00097B7B">
        <w:t xml:space="preserve">The specific research question(s) to be explored;  </w:t>
      </w:r>
    </w:p>
    <w:p w14:paraId="38AF91C6" w14:textId="77777777" w:rsidR="00D4254D" w:rsidRPr="00816E5B" w:rsidRDefault="00D4254D" w:rsidP="00D4254D">
      <w:pPr>
        <w:pStyle w:val="ListParagraph"/>
        <w:numPr>
          <w:ilvl w:val="1"/>
          <w:numId w:val="42"/>
        </w:numPr>
        <w:spacing w:after="240"/>
      </w:pPr>
      <w:r>
        <w:t>Where and how you will find “evidence” to answer your research questions including your sources for data collection (e.g. people, texts or policies)</w:t>
      </w:r>
    </w:p>
    <w:p w14:paraId="42782A74" w14:textId="77777777" w:rsidR="00D4254D" w:rsidRDefault="00D4254D" w:rsidP="00D4254D">
      <w:pPr>
        <w:pStyle w:val="ListParagraph"/>
        <w:numPr>
          <w:ilvl w:val="0"/>
          <w:numId w:val="42"/>
        </w:numPr>
        <w:spacing w:after="240"/>
      </w:pPr>
      <w:r w:rsidRPr="00097B7B">
        <w:t>We will share our res</w:t>
      </w:r>
      <w:r>
        <w:t xml:space="preserve">earch designs with each other. </w:t>
      </w:r>
    </w:p>
    <w:p w14:paraId="17016F99" w14:textId="77777777" w:rsidR="00D4254D" w:rsidRPr="00EB0BD6" w:rsidRDefault="00D4254D" w:rsidP="008C47ED">
      <w:pPr>
        <w:pStyle w:val="Heading2"/>
      </w:pPr>
      <w:bookmarkStart w:id="39" w:name="_Toc525895471"/>
      <w:r>
        <w:t xml:space="preserve">739B </w:t>
      </w:r>
      <w:r w:rsidRPr="009E304A">
        <w:t xml:space="preserve">Course </w:t>
      </w:r>
      <w:r>
        <w:t>Schedule and Readings</w:t>
      </w:r>
      <w:bookmarkEnd w:id="39"/>
    </w:p>
    <w:p w14:paraId="2D22F0B0" w14:textId="77777777" w:rsidR="00D4254D" w:rsidRPr="00C71BD3" w:rsidRDefault="00D4254D" w:rsidP="006A6B90">
      <w:pPr>
        <w:pStyle w:val="Heading3"/>
      </w:pPr>
      <w:bookmarkStart w:id="40" w:name="_Toc458760943"/>
      <w:bookmarkStart w:id="41" w:name="_Toc525895472"/>
      <w:r w:rsidRPr="00C71BD3">
        <w:t xml:space="preserve">Week 1: </w:t>
      </w:r>
      <w:bookmarkEnd w:id="40"/>
      <w:r w:rsidRPr="00C71BD3">
        <w:t xml:space="preserve">January </w:t>
      </w:r>
      <w:r>
        <w:t>5</w:t>
      </w:r>
      <w:r w:rsidRPr="00C71BD3">
        <w:t>, 20</w:t>
      </w:r>
      <w:bookmarkEnd w:id="41"/>
      <w:r>
        <w:t>21</w:t>
      </w:r>
    </w:p>
    <w:p w14:paraId="30785AF1" w14:textId="77777777" w:rsidR="00D4254D" w:rsidRPr="00C71BD3" w:rsidRDefault="00D4254D" w:rsidP="006A6B90">
      <w:pPr>
        <w:pStyle w:val="Header4"/>
      </w:pPr>
      <w:r w:rsidRPr="00C71BD3">
        <w:t>Topic:</w:t>
      </w:r>
    </w:p>
    <w:p w14:paraId="1445A293" w14:textId="77777777" w:rsidR="00D4254D" w:rsidRPr="00EB0BD6" w:rsidRDefault="00D4254D" w:rsidP="00D4254D">
      <w:pPr>
        <w:pStyle w:val="ListParagraph"/>
        <w:numPr>
          <w:ilvl w:val="0"/>
          <w:numId w:val="39"/>
        </w:numPr>
        <w:spacing w:after="0"/>
        <w:ind w:left="1080"/>
      </w:pPr>
      <w:r>
        <w:t>Ethics</w:t>
      </w:r>
    </w:p>
    <w:p w14:paraId="4E7A9EC5" w14:textId="77777777" w:rsidR="00D4254D" w:rsidRPr="00C71BD3" w:rsidRDefault="00D4254D" w:rsidP="006A6B90">
      <w:pPr>
        <w:pStyle w:val="Header4"/>
      </w:pPr>
      <w:r w:rsidRPr="00C71BD3">
        <w:t>Readings:</w:t>
      </w:r>
    </w:p>
    <w:p w14:paraId="5129BC57" w14:textId="15CE8BAC" w:rsidR="00D4254D" w:rsidRDefault="00D4254D" w:rsidP="00D4254D">
      <w:pPr>
        <w:pStyle w:val="ListParagraph"/>
        <w:numPr>
          <w:ilvl w:val="0"/>
          <w:numId w:val="39"/>
        </w:numPr>
        <w:spacing w:after="240"/>
        <w:ind w:left="1080"/>
      </w:pPr>
      <w:r>
        <w:t>Leavy, P. (2017). Research Design. Chapter 2: Ethics in Social Research. Guilford Press.</w:t>
      </w:r>
    </w:p>
    <w:p w14:paraId="492B281A" w14:textId="77777777" w:rsidR="00D4254D" w:rsidRPr="00FA4238" w:rsidRDefault="00D4254D" w:rsidP="00D4254D">
      <w:pPr>
        <w:pStyle w:val="ListParagraph"/>
        <w:numPr>
          <w:ilvl w:val="0"/>
          <w:numId w:val="39"/>
        </w:numPr>
        <w:spacing w:after="240"/>
        <w:ind w:left="1080"/>
      </w:pPr>
      <w:r w:rsidRPr="00FA4238">
        <w:t>Tri-Council Policy Statement: Ethical Conduct for Research Involving Humans.</w:t>
      </w:r>
    </w:p>
    <w:p w14:paraId="17AE46C3" w14:textId="77777777" w:rsidR="00D4254D" w:rsidRDefault="00D4254D" w:rsidP="00D4254D">
      <w:pPr>
        <w:pStyle w:val="ListParagraph"/>
        <w:numPr>
          <w:ilvl w:val="0"/>
          <w:numId w:val="39"/>
        </w:numPr>
        <w:spacing w:after="240"/>
        <w:ind w:left="1080"/>
      </w:pPr>
      <w:r w:rsidRPr="00EB0BD6">
        <w:t xml:space="preserve">Patterson, M., Jackson, R., &amp; Edwards, N. (2006). Ethics in Aboriginal Research: Comment on Paradigms, Process and Two World. </w:t>
      </w:r>
      <w:r w:rsidRPr="00383180">
        <w:rPr>
          <w:i/>
        </w:rPr>
        <w:t>Canadian Journal of Aboriginal Community-Based HIV/AIDS Research.</w:t>
      </w:r>
      <w:r w:rsidRPr="00EB0BD6">
        <w:t xml:space="preserve"> 1 (1): 47-61.</w:t>
      </w:r>
    </w:p>
    <w:p w14:paraId="13DD6E1A" w14:textId="77777777" w:rsidR="00D4254D" w:rsidRPr="00C71BD3" w:rsidRDefault="00D4254D" w:rsidP="006A6B90">
      <w:pPr>
        <w:pStyle w:val="Header4"/>
      </w:pPr>
      <w:r w:rsidRPr="00C71BD3">
        <w:t>Notes:</w:t>
      </w:r>
    </w:p>
    <w:p w14:paraId="30D584F5" w14:textId="77777777" w:rsidR="00D4254D" w:rsidRPr="00FA4238" w:rsidRDefault="00D4254D" w:rsidP="00D4254D">
      <w:pPr>
        <w:pStyle w:val="ListParagraph"/>
        <w:numPr>
          <w:ilvl w:val="0"/>
          <w:numId w:val="39"/>
        </w:numPr>
        <w:spacing w:after="240"/>
        <w:ind w:left="1080"/>
        <w:rPr>
          <w:i/>
        </w:rPr>
      </w:pPr>
      <w:r w:rsidRPr="00FA4238">
        <w:rPr>
          <w:i/>
        </w:rPr>
        <w:t>Guest Speaker:  MREB Senior Advisor</w:t>
      </w:r>
    </w:p>
    <w:p w14:paraId="0A5A769C" w14:textId="77777777" w:rsidR="00D4254D" w:rsidRPr="00C71BD3" w:rsidRDefault="00D4254D" w:rsidP="006A6B90">
      <w:pPr>
        <w:pStyle w:val="Heading3"/>
      </w:pPr>
      <w:bookmarkStart w:id="42" w:name="_Toc458760946"/>
      <w:bookmarkStart w:id="43" w:name="_Toc525895473"/>
      <w:r w:rsidRPr="00C71BD3">
        <w:lastRenderedPageBreak/>
        <w:t xml:space="preserve">Week 2: </w:t>
      </w:r>
      <w:bookmarkEnd w:id="42"/>
      <w:r w:rsidRPr="00C71BD3">
        <w:t>January 1</w:t>
      </w:r>
      <w:r>
        <w:t>2</w:t>
      </w:r>
      <w:r w:rsidRPr="00C71BD3">
        <w:t>, 20</w:t>
      </w:r>
      <w:bookmarkEnd w:id="43"/>
      <w:r>
        <w:t>21</w:t>
      </w:r>
    </w:p>
    <w:p w14:paraId="4B84FCB6" w14:textId="77777777" w:rsidR="00D4254D" w:rsidRDefault="00D4254D" w:rsidP="006A6B90">
      <w:pPr>
        <w:pStyle w:val="Header4"/>
      </w:pPr>
      <w:r w:rsidRPr="00C71BD3">
        <w:t>Topic:</w:t>
      </w:r>
      <w:r w:rsidRPr="006821EC">
        <w:t xml:space="preserve"> </w:t>
      </w:r>
    </w:p>
    <w:p w14:paraId="47DFBB3E" w14:textId="77777777" w:rsidR="00D4254D" w:rsidRPr="00EB0BD6" w:rsidRDefault="00D4254D" w:rsidP="00D4254D">
      <w:pPr>
        <w:pStyle w:val="ListParagraph"/>
        <w:numPr>
          <w:ilvl w:val="0"/>
          <w:numId w:val="39"/>
        </w:numPr>
      </w:pPr>
      <w:r w:rsidRPr="00EB0BD6">
        <w:t>Indigenous and Decolonizing Methodologies</w:t>
      </w:r>
    </w:p>
    <w:p w14:paraId="6D1F0D4A" w14:textId="77777777" w:rsidR="00D4254D" w:rsidRPr="00C71BD3" w:rsidRDefault="00D4254D" w:rsidP="006A6B90">
      <w:pPr>
        <w:pStyle w:val="Header4"/>
      </w:pPr>
      <w:r w:rsidRPr="00C71BD3">
        <w:t>Readings:</w:t>
      </w:r>
    </w:p>
    <w:p w14:paraId="5B4DD2EE" w14:textId="77777777" w:rsidR="00D4254D" w:rsidRDefault="00D4254D" w:rsidP="00D4254D">
      <w:pPr>
        <w:pStyle w:val="ListParagraph"/>
        <w:numPr>
          <w:ilvl w:val="0"/>
          <w:numId w:val="39"/>
        </w:numPr>
        <w:spacing w:after="240"/>
        <w:ind w:left="1080"/>
      </w:pPr>
      <w:r w:rsidRPr="00EB0BD6">
        <w:t xml:space="preserve">Evans, M., Hole, R., Berg, L., Hutchinson, P., &amp; Sookraj, D. (2009). Common Insights, Differing Methodologies: Towards a Fusion of Indigenous Methodologies, Participatory Action Research, and White Studies in an Urban Aboriginal Research Agenda. </w:t>
      </w:r>
      <w:r w:rsidRPr="00EB0BD6">
        <w:rPr>
          <w:i/>
        </w:rPr>
        <w:t>Qualitative Inquiry</w:t>
      </w:r>
      <w:r w:rsidRPr="00EB0BD6">
        <w:t xml:space="preserve">. 15 (5): 893-910. </w:t>
      </w:r>
    </w:p>
    <w:p w14:paraId="53A1E8D3" w14:textId="77777777" w:rsidR="00D4254D" w:rsidRPr="00E74396" w:rsidRDefault="00D4254D" w:rsidP="00D4254D">
      <w:pPr>
        <w:pStyle w:val="ListParagraph"/>
        <w:numPr>
          <w:ilvl w:val="0"/>
          <w:numId w:val="39"/>
        </w:numPr>
        <w:spacing w:after="240"/>
      </w:pPr>
      <w:r w:rsidRPr="00EE1338">
        <w:rPr>
          <w:rFonts w:cs="Arial"/>
          <w:color w:val="000000"/>
        </w:rPr>
        <w:t xml:space="preserve">Freeman, B. (2017).  </w:t>
      </w:r>
      <w:r w:rsidRPr="00EE1338">
        <w:rPr>
          <w:rFonts w:cs="Arial"/>
        </w:rPr>
        <w:t>The Spirit of Indigenous Youth:  The Resilience and Self-determination in Connecting to the Spirit and Ways of Knowing.  In Journal of Indigenous Well-being: Te Mauri – Pimatisiwin, 2, 1, p. 60-75</w:t>
      </w:r>
    </w:p>
    <w:p w14:paraId="056DC3DE" w14:textId="77777777" w:rsidR="00D4254D" w:rsidRPr="00C71BD3" w:rsidRDefault="00D4254D" w:rsidP="00D4254D">
      <w:pPr>
        <w:pStyle w:val="ListParagraph"/>
        <w:numPr>
          <w:ilvl w:val="0"/>
          <w:numId w:val="39"/>
        </w:numPr>
        <w:spacing w:after="0"/>
        <w:ind w:left="1080"/>
      </w:pPr>
      <w:r w:rsidRPr="00EB0BD6">
        <w:t xml:space="preserve">Meekosha, H. (2011). Decolonizing disability: thinking and acting globally. </w:t>
      </w:r>
      <w:r w:rsidRPr="00EB0BD6">
        <w:rPr>
          <w:i/>
        </w:rPr>
        <w:t>Disability and Society</w:t>
      </w:r>
      <w:r>
        <w:t xml:space="preserve"> 26(6), 667-682.</w:t>
      </w:r>
    </w:p>
    <w:p w14:paraId="5EFFCDA0" w14:textId="77777777" w:rsidR="00D4254D" w:rsidRDefault="00D4254D" w:rsidP="006A6B90">
      <w:pPr>
        <w:pStyle w:val="Header4"/>
      </w:pPr>
      <w:r w:rsidRPr="00C71BD3">
        <w:t>Notes:</w:t>
      </w:r>
    </w:p>
    <w:p w14:paraId="168052E3" w14:textId="77777777" w:rsidR="00D4254D" w:rsidRPr="006821EC" w:rsidRDefault="00D4254D" w:rsidP="00D4254D">
      <w:pPr>
        <w:pStyle w:val="ListParagraph"/>
        <w:numPr>
          <w:ilvl w:val="0"/>
          <w:numId w:val="39"/>
        </w:numPr>
        <w:spacing w:after="240"/>
        <w:ind w:left="1080"/>
        <w:rPr>
          <w:i/>
        </w:rPr>
      </w:pPr>
      <w:r w:rsidRPr="00C71BD3">
        <w:rPr>
          <w:i/>
        </w:rPr>
        <w:t xml:space="preserve">Bring 200-250 words to class on the main ideas of indigenous or decolonizing methodologies and how it might apply to your topic. </w:t>
      </w:r>
    </w:p>
    <w:p w14:paraId="53F8872F" w14:textId="77777777" w:rsidR="00D4254D" w:rsidRPr="00C71BD3" w:rsidRDefault="00D4254D" w:rsidP="006A6B90">
      <w:pPr>
        <w:pStyle w:val="Heading3"/>
      </w:pPr>
      <w:bookmarkStart w:id="44" w:name="_Toc458760944"/>
      <w:bookmarkStart w:id="45" w:name="_Toc525895474"/>
      <w:r w:rsidRPr="00C71BD3">
        <w:t xml:space="preserve">Week 3: </w:t>
      </w:r>
      <w:bookmarkEnd w:id="44"/>
      <w:r w:rsidRPr="00C71BD3">
        <w:t xml:space="preserve">January </w:t>
      </w:r>
      <w:r>
        <w:t>19</w:t>
      </w:r>
      <w:r w:rsidRPr="00C71BD3">
        <w:t>, 20</w:t>
      </w:r>
      <w:bookmarkEnd w:id="45"/>
      <w:r>
        <w:t>21</w:t>
      </w:r>
    </w:p>
    <w:p w14:paraId="0067032D" w14:textId="77777777" w:rsidR="00D4254D" w:rsidRPr="00C71BD3" w:rsidRDefault="00D4254D" w:rsidP="006A6B90">
      <w:pPr>
        <w:pStyle w:val="Header4"/>
      </w:pPr>
      <w:r w:rsidRPr="00C71BD3">
        <w:t>Topic:</w:t>
      </w:r>
    </w:p>
    <w:p w14:paraId="0AF17472" w14:textId="77777777" w:rsidR="00D4254D" w:rsidRPr="00EB0BD6" w:rsidRDefault="00D4254D" w:rsidP="00D4254D">
      <w:pPr>
        <w:pStyle w:val="ListParagraph"/>
        <w:numPr>
          <w:ilvl w:val="0"/>
          <w:numId w:val="39"/>
        </w:numPr>
        <w:spacing w:after="240"/>
        <w:ind w:left="1080"/>
      </w:pPr>
      <w:r w:rsidRPr="00EB0BD6">
        <w:t>Critical Disability, Critical Race Theory</w:t>
      </w:r>
    </w:p>
    <w:p w14:paraId="6C0CFB80" w14:textId="77777777" w:rsidR="00D4254D" w:rsidRPr="00C71BD3" w:rsidRDefault="00D4254D" w:rsidP="006A6B90">
      <w:pPr>
        <w:pStyle w:val="Header4"/>
      </w:pPr>
      <w:r w:rsidRPr="00C71BD3">
        <w:t>Readings:</w:t>
      </w:r>
    </w:p>
    <w:p w14:paraId="49194DA8" w14:textId="77777777" w:rsidR="00D4254D" w:rsidRDefault="00D4254D" w:rsidP="00D4254D">
      <w:pPr>
        <w:pStyle w:val="ListParagraph"/>
        <w:numPr>
          <w:ilvl w:val="0"/>
          <w:numId w:val="39"/>
        </w:numPr>
        <w:spacing w:after="240"/>
        <w:ind w:left="1080"/>
      </w:pPr>
      <w:r w:rsidRPr="00EB0BD6">
        <w:t xml:space="preserve">Fudge Schormans, A. (2010). Epilogues and Prefaces: Research and Social Work and People with Intellectual Disabilities. </w:t>
      </w:r>
      <w:r w:rsidRPr="00EB0BD6">
        <w:rPr>
          <w:i/>
        </w:rPr>
        <w:t>Australian Social Work</w:t>
      </w:r>
      <w:r w:rsidRPr="00EB0BD6">
        <w:t xml:space="preserve"> 63(1), 51-66.</w:t>
      </w:r>
    </w:p>
    <w:p w14:paraId="6AC513CD" w14:textId="77777777" w:rsidR="00D4254D" w:rsidRPr="00301A48" w:rsidRDefault="00D4254D" w:rsidP="00D4254D">
      <w:pPr>
        <w:pStyle w:val="ListParagraph"/>
        <w:numPr>
          <w:ilvl w:val="0"/>
          <w:numId w:val="39"/>
        </w:numPr>
        <w:spacing w:after="240"/>
        <w:ind w:left="1080"/>
        <w:rPr>
          <w:rFonts w:cs="Arial"/>
          <w:bCs/>
          <w:szCs w:val="24"/>
        </w:rPr>
      </w:pPr>
      <w:r w:rsidRPr="00301A48">
        <w:rPr>
          <w:rFonts w:cs="Arial"/>
          <w:szCs w:val="24"/>
        </w:rPr>
        <w:t xml:space="preserve">Solorzano, D. &amp; Yosso, T. (2002). </w:t>
      </w:r>
      <w:r w:rsidRPr="00301A48">
        <w:rPr>
          <w:rFonts w:cs="Arial"/>
          <w:bCs/>
          <w:szCs w:val="24"/>
        </w:rPr>
        <w:t>Critical Race Methodology:</w:t>
      </w:r>
      <w:r>
        <w:rPr>
          <w:rFonts w:cs="Arial"/>
          <w:bCs/>
          <w:szCs w:val="24"/>
        </w:rPr>
        <w:t xml:space="preserve"> </w:t>
      </w:r>
      <w:r w:rsidRPr="00301A48">
        <w:rPr>
          <w:rFonts w:cs="Arial"/>
          <w:bCs/>
          <w:szCs w:val="24"/>
        </w:rPr>
        <w:t>Counter-Storytelling as an Analytical</w:t>
      </w:r>
      <w:r>
        <w:rPr>
          <w:rFonts w:cs="Arial"/>
          <w:bCs/>
          <w:szCs w:val="24"/>
        </w:rPr>
        <w:t xml:space="preserve"> Framework for Education Research. </w:t>
      </w:r>
      <w:r w:rsidRPr="00301A48">
        <w:rPr>
          <w:rFonts w:cs="Arial"/>
          <w:bCs/>
          <w:i/>
          <w:szCs w:val="24"/>
        </w:rPr>
        <w:t>Qualitative Inquiry 8</w:t>
      </w:r>
      <w:r>
        <w:rPr>
          <w:rFonts w:cs="Arial"/>
          <w:bCs/>
          <w:szCs w:val="24"/>
        </w:rPr>
        <w:t>(1), 23-44.</w:t>
      </w:r>
    </w:p>
    <w:p w14:paraId="25957D49" w14:textId="77777777" w:rsidR="00D4254D" w:rsidRDefault="00D4254D" w:rsidP="00D4254D">
      <w:pPr>
        <w:pStyle w:val="ListParagraph"/>
        <w:numPr>
          <w:ilvl w:val="0"/>
          <w:numId w:val="39"/>
        </w:numPr>
        <w:spacing w:after="0"/>
        <w:ind w:left="1080"/>
      </w:pPr>
      <w:bookmarkStart w:id="46" w:name="_Hlk52369790"/>
      <w:r w:rsidRPr="00944728">
        <w:t xml:space="preserve">Hill Collins, P. (1997). How Much Difference is Too Much? Black Feminist Thought and the Politics of Postmodern Theory.  </w:t>
      </w:r>
      <w:r w:rsidRPr="00EE1338">
        <w:rPr>
          <w:i/>
        </w:rPr>
        <w:t>Current Perspectives in Social Theory</w:t>
      </w:r>
      <w:r w:rsidRPr="00944728">
        <w:t>.</w:t>
      </w:r>
    </w:p>
    <w:bookmarkEnd w:id="46"/>
    <w:p w14:paraId="72F41CE1" w14:textId="77777777" w:rsidR="00D4254D" w:rsidRDefault="00D4254D" w:rsidP="006A6B90">
      <w:pPr>
        <w:pStyle w:val="Header4"/>
      </w:pPr>
      <w:r>
        <w:t>Notes:</w:t>
      </w:r>
    </w:p>
    <w:p w14:paraId="1A04C8E5" w14:textId="77777777" w:rsidR="00D4254D" w:rsidRPr="00C03B73" w:rsidRDefault="00D4254D" w:rsidP="00D4254D">
      <w:pPr>
        <w:pStyle w:val="ListParagraph"/>
        <w:numPr>
          <w:ilvl w:val="0"/>
          <w:numId w:val="39"/>
        </w:numPr>
        <w:spacing w:after="240"/>
        <w:ind w:left="1080"/>
        <w:rPr>
          <w:i/>
        </w:rPr>
      </w:pPr>
      <w:r>
        <w:rPr>
          <w:i/>
        </w:rPr>
        <w:t xml:space="preserve">Bring 200-250 words to class on the main ideas of critical disability or critical race and how it might apply to your topic. </w:t>
      </w:r>
    </w:p>
    <w:p w14:paraId="449BB50F" w14:textId="77777777" w:rsidR="00D4254D" w:rsidRPr="00C71BD3" w:rsidRDefault="00D4254D" w:rsidP="006A6B90">
      <w:pPr>
        <w:pStyle w:val="Heading3"/>
      </w:pPr>
      <w:bookmarkStart w:id="47" w:name="_Toc458760945"/>
      <w:bookmarkStart w:id="48" w:name="_Toc525895475"/>
      <w:r w:rsidRPr="00C71BD3">
        <w:lastRenderedPageBreak/>
        <w:t xml:space="preserve">Week 4: </w:t>
      </w:r>
      <w:bookmarkEnd w:id="47"/>
      <w:r w:rsidRPr="00C71BD3">
        <w:t>January 2</w:t>
      </w:r>
      <w:r>
        <w:t>6</w:t>
      </w:r>
      <w:r w:rsidRPr="00C71BD3">
        <w:t>, 20</w:t>
      </w:r>
      <w:bookmarkEnd w:id="48"/>
      <w:r>
        <w:t>21</w:t>
      </w:r>
    </w:p>
    <w:p w14:paraId="247DDF4F" w14:textId="77777777" w:rsidR="00D4254D" w:rsidRPr="00C71BD3" w:rsidRDefault="00D4254D" w:rsidP="006A6B90">
      <w:pPr>
        <w:pStyle w:val="Header4"/>
      </w:pPr>
      <w:r w:rsidRPr="00C71BD3">
        <w:t>Topic:</w:t>
      </w:r>
    </w:p>
    <w:p w14:paraId="0BECB1E5" w14:textId="77777777" w:rsidR="00D4254D" w:rsidRPr="00EB0BD6" w:rsidRDefault="00D4254D" w:rsidP="00D4254D">
      <w:pPr>
        <w:pStyle w:val="ListParagraph"/>
        <w:numPr>
          <w:ilvl w:val="0"/>
          <w:numId w:val="39"/>
        </w:numPr>
        <w:spacing w:after="240"/>
        <w:ind w:left="1080"/>
      </w:pPr>
      <w:r w:rsidRPr="00EB0BD6">
        <w:t>Feminist Approaches, Institutional Ethnography</w:t>
      </w:r>
    </w:p>
    <w:p w14:paraId="127149A7" w14:textId="77777777" w:rsidR="00D4254D" w:rsidRPr="00C71BD3" w:rsidRDefault="00D4254D" w:rsidP="006A6B90">
      <w:pPr>
        <w:pStyle w:val="Header4"/>
      </w:pPr>
      <w:r w:rsidRPr="00C71BD3">
        <w:t>Readings:</w:t>
      </w:r>
    </w:p>
    <w:p w14:paraId="1F234CA2" w14:textId="77777777" w:rsidR="00D4254D" w:rsidRDefault="00D4254D" w:rsidP="00D4254D">
      <w:pPr>
        <w:pStyle w:val="ListParagraph"/>
        <w:numPr>
          <w:ilvl w:val="0"/>
          <w:numId w:val="39"/>
        </w:numPr>
        <w:spacing w:after="240"/>
        <w:ind w:left="1080"/>
      </w:pPr>
      <w:r w:rsidRPr="00EB0BD6">
        <w:t xml:space="preserve">Davies, K. (2008).  Intersectionality as Buzzword: A Sociology of Science Perspective on What Makes a Feminist Theory Successful.  </w:t>
      </w:r>
      <w:r w:rsidRPr="00EB0BD6">
        <w:rPr>
          <w:i/>
        </w:rPr>
        <w:t>Feminist Theory</w:t>
      </w:r>
      <w:r w:rsidRPr="00EB0BD6">
        <w:t>, 9(1), 67-85.</w:t>
      </w:r>
    </w:p>
    <w:p w14:paraId="283FA8D6" w14:textId="77777777" w:rsidR="00D4254D" w:rsidRPr="00827280" w:rsidRDefault="00D4254D" w:rsidP="00D4254D">
      <w:pPr>
        <w:pStyle w:val="ListParagraph"/>
        <w:numPr>
          <w:ilvl w:val="0"/>
          <w:numId w:val="39"/>
        </w:numPr>
        <w:spacing w:after="0" w:line="240" w:lineRule="auto"/>
        <w:ind w:left="1080"/>
        <w:rPr>
          <w:rFonts w:cs="Arial"/>
          <w:szCs w:val="24"/>
        </w:rPr>
      </w:pPr>
      <w:r w:rsidRPr="00827280">
        <w:rPr>
          <w:rFonts w:cs="Arial"/>
          <w:szCs w:val="24"/>
        </w:rPr>
        <w:t xml:space="preserve">DeVault, M.L. (1996). Talking Back to Sociology: Distinctive Contributions of Feminist Methodology. </w:t>
      </w:r>
      <w:r w:rsidRPr="00827280">
        <w:rPr>
          <w:rFonts w:cs="Arial"/>
          <w:i/>
          <w:szCs w:val="24"/>
        </w:rPr>
        <w:t>Annual Review of Sociology, 22</w:t>
      </w:r>
      <w:r w:rsidRPr="00827280">
        <w:rPr>
          <w:rFonts w:cs="Arial"/>
          <w:szCs w:val="24"/>
        </w:rPr>
        <w:t xml:space="preserve">, 29-50. </w:t>
      </w:r>
    </w:p>
    <w:p w14:paraId="2D3CE63F" w14:textId="77777777" w:rsidR="00D4254D" w:rsidRDefault="00D4254D" w:rsidP="00D4254D">
      <w:pPr>
        <w:pStyle w:val="ListParagraph"/>
        <w:numPr>
          <w:ilvl w:val="0"/>
          <w:numId w:val="39"/>
        </w:numPr>
        <w:spacing w:after="0"/>
        <w:ind w:left="1080"/>
      </w:pPr>
      <w:r w:rsidRPr="00EB0BD6">
        <w:t xml:space="preserve">Benjamin, K., &amp; Rankin, J. (2014). Reflections of a Novice Institutional Ethnographer. </w:t>
      </w:r>
      <w:r w:rsidRPr="00EB0BD6">
        <w:rPr>
          <w:i/>
        </w:rPr>
        <w:t xml:space="preserve"> Canadian Journal of Nursing Research</w:t>
      </w:r>
      <w:r w:rsidRPr="00EB0BD6">
        <w:t>, 46(1), 87-101.</w:t>
      </w:r>
    </w:p>
    <w:p w14:paraId="1459C3D3" w14:textId="77777777" w:rsidR="00D4254D" w:rsidRDefault="00D4254D" w:rsidP="006A6B90">
      <w:pPr>
        <w:pStyle w:val="Header4"/>
      </w:pPr>
      <w:r w:rsidRPr="00C71BD3">
        <w:t>Notes:</w:t>
      </w:r>
    </w:p>
    <w:p w14:paraId="52BA2D53" w14:textId="77777777" w:rsidR="00D4254D" w:rsidRPr="00C03B73" w:rsidRDefault="00D4254D" w:rsidP="00D4254D">
      <w:pPr>
        <w:pStyle w:val="ListParagraph"/>
        <w:numPr>
          <w:ilvl w:val="0"/>
          <w:numId w:val="39"/>
        </w:numPr>
        <w:spacing w:after="240"/>
        <w:ind w:left="1080"/>
        <w:rPr>
          <w:i/>
        </w:rPr>
      </w:pPr>
      <w:r>
        <w:rPr>
          <w:i/>
        </w:rPr>
        <w:t xml:space="preserve">Bring 200-250 words to class on the main ideas of intersectionality or institutional ethnography and how it might apply to your topic. </w:t>
      </w:r>
    </w:p>
    <w:p w14:paraId="4B69A16B" w14:textId="77777777" w:rsidR="00D4254D" w:rsidRPr="00C71BD3" w:rsidRDefault="00D4254D" w:rsidP="006A6B90">
      <w:pPr>
        <w:pStyle w:val="Heading3"/>
      </w:pPr>
      <w:bookmarkStart w:id="49" w:name="_Toc458760947"/>
      <w:bookmarkStart w:id="50" w:name="_Toc525895476"/>
      <w:r w:rsidRPr="00C71BD3">
        <w:t xml:space="preserve">Week 5: </w:t>
      </w:r>
      <w:bookmarkEnd w:id="49"/>
      <w:r w:rsidRPr="00C71BD3">
        <w:t xml:space="preserve">February </w:t>
      </w:r>
      <w:r>
        <w:t>2</w:t>
      </w:r>
      <w:r w:rsidRPr="00C71BD3">
        <w:t>, 20</w:t>
      </w:r>
      <w:bookmarkEnd w:id="50"/>
      <w:r>
        <w:t>21</w:t>
      </w:r>
    </w:p>
    <w:p w14:paraId="2E625EAA" w14:textId="77777777" w:rsidR="00D4254D" w:rsidRPr="00C71BD3" w:rsidRDefault="00D4254D" w:rsidP="006A6B90">
      <w:pPr>
        <w:pStyle w:val="Header4"/>
      </w:pPr>
      <w:r w:rsidRPr="00C71BD3">
        <w:t>Topic:</w:t>
      </w:r>
    </w:p>
    <w:p w14:paraId="0ED65C9A" w14:textId="77777777" w:rsidR="00D4254D" w:rsidRPr="00EB0BD6" w:rsidRDefault="00D4254D" w:rsidP="00D4254D">
      <w:pPr>
        <w:pStyle w:val="ListParagraph"/>
        <w:numPr>
          <w:ilvl w:val="0"/>
          <w:numId w:val="39"/>
        </w:numPr>
        <w:spacing w:after="0"/>
        <w:ind w:left="1080"/>
      </w:pPr>
      <w:r>
        <w:t>Research Design 3: Sampling, Recruitment and Using the Literature</w:t>
      </w:r>
    </w:p>
    <w:p w14:paraId="50AB464D" w14:textId="77777777" w:rsidR="00D4254D" w:rsidRPr="00C71BD3" w:rsidRDefault="00D4254D" w:rsidP="006A6B90">
      <w:pPr>
        <w:pStyle w:val="Header4"/>
      </w:pPr>
      <w:r w:rsidRPr="00C71BD3">
        <w:t>Readings:</w:t>
      </w:r>
    </w:p>
    <w:p w14:paraId="55B4E751" w14:textId="77777777" w:rsidR="00D4254D" w:rsidRPr="00827280" w:rsidRDefault="00D4254D" w:rsidP="00D4254D">
      <w:pPr>
        <w:pStyle w:val="ListParagraph"/>
        <w:numPr>
          <w:ilvl w:val="0"/>
          <w:numId w:val="39"/>
        </w:numPr>
        <w:spacing w:after="0" w:line="240" w:lineRule="auto"/>
        <w:ind w:left="1080"/>
        <w:rPr>
          <w:rFonts w:cs="Arial"/>
          <w:szCs w:val="24"/>
        </w:rPr>
      </w:pPr>
      <w:r w:rsidRPr="00827280">
        <w:rPr>
          <w:rFonts w:cs="Arial"/>
          <w:szCs w:val="24"/>
          <w:shd w:val="clear" w:color="auto" w:fill="FFFFFF"/>
        </w:rPr>
        <w:t>Abrams, L. S. (2010). Sampling ‘hard to reach’ populations in qualitative research: The case of incarcerated youth. </w:t>
      </w:r>
      <w:r w:rsidRPr="00827280">
        <w:rPr>
          <w:rFonts w:cs="Arial"/>
          <w:i/>
          <w:iCs/>
          <w:szCs w:val="24"/>
          <w:shd w:val="clear" w:color="auto" w:fill="FFFFFF"/>
        </w:rPr>
        <w:t>Qualitative Social Work</w:t>
      </w:r>
      <w:r w:rsidRPr="00827280">
        <w:rPr>
          <w:rFonts w:cs="Arial"/>
          <w:szCs w:val="24"/>
          <w:shd w:val="clear" w:color="auto" w:fill="FFFFFF"/>
        </w:rPr>
        <w:t>, </w:t>
      </w:r>
      <w:r w:rsidRPr="00827280">
        <w:rPr>
          <w:rFonts w:cs="Arial"/>
          <w:i/>
          <w:iCs/>
          <w:szCs w:val="24"/>
          <w:shd w:val="clear" w:color="auto" w:fill="FFFFFF"/>
        </w:rPr>
        <w:t>9</w:t>
      </w:r>
      <w:r w:rsidRPr="00827280">
        <w:rPr>
          <w:rFonts w:cs="Arial"/>
          <w:szCs w:val="24"/>
          <w:shd w:val="clear" w:color="auto" w:fill="FFFFFF"/>
        </w:rPr>
        <w:t>(4), 536-550.</w:t>
      </w:r>
    </w:p>
    <w:p w14:paraId="181AE51F" w14:textId="77777777" w:rsidR="00D4254D" w:rsidRPr="005C7281" w:rsidRDefault="00D4254D" w:rsidP="00D4254D">
      <w:pPr>
        <w:pStyle w:val="ListParagraph"/>
        <w:numPr>
          <w:ilvl w:val="0"/>
          <w:numId w:val="39"/>
        </w:numPr>
        <w:spacing w:after="240"/>
        <w:ind w:left="1080"/>
      </w:pPr>
      <w:r>
        <w:t xml:space="preserve">Acury, T. &amp; Quandt, S. (1999). Participant Recruitment for Qualitative Research: a Site Based Approach to Community Research in Complex Societies. </w:t>
      </w:r>
      <w:r w:rsidRPr="005C7281">
        <w:rPr>
          <w:i/>
        </w:rPr>
        <w:t>Human Organization, 58</w:t>
      </w:r>
      <w:r>
        <w:t>(2), 128-133.</w:t>
      </w:r>
    </w:p>
    <w:p w14:paraId="5AD48FCE" w14:textId="77777777" w:rsidR="00D4254D" w:rsidRPr="00FA4238" w:rsidRDefault="00D4254D" w:rsidP="00D4254D">
      <w:pPr>
        <w:pStyle w:val="ListParagraph"/>
        <w:numPr>
          <w:ilvl w:val="0"/>
          <w:numId w:val="39"/>
        </w:numPr>
        <w:spacing w:after="240"/>
        <w:ind w:left="1080"/>
      </w:pPr>
      <w:r w:rsidRPr="00FA4238">
        <w:t xml:space="preserve">Chapter 4 in Writing for Scholarly Publication; Identifying Conversants </w:t>
      </w:r>
    </w:p>
    <w:p w14:paraId="279DBEDC" w14:textId="77777777" w:rsidR="00D4254D" w:rsidRDefault="00D4254D" w:rsidP="00D4254D">
      <w:pPr>
        <w:pStyle w:val="ListParagraph"/>
        <w:numPr>
          <w:ilvl w:val="0"/>
          <w:numId w:val="39"/>
        </w:numPr>
        <w:spacing w:after="240"/>
        <w:ind w:left="1080"/>
        <w:rPr>
          <w:b/>
        </w:rPr>
      </w:pPr>
      <w:r w:rsidRPr="00FA4238">
        <w:t xml:space="preserve">Baker Collins, S. (2015). The space in the rules: Bureaucratic discretion in the administration of Ontario Works. </w:t>
      </w:r>
      <w:r w:rsidRPr="00FA4238">
        <w:rPr>
          <w:i/>
        </w:rPr>
        <w:t>Social Policy and Society</w:t>
      </w:r>
      <w:r w:rsidRPr="00FA4238">
        <w:t>, 15(2),</w:t>
      </w:r>
      <w:r w:rsidRPr="00EB0BD6">
        <w:rPr>
          <w:b/>
        </w:rPr>
        <w:t xml:space="preserve"> </w:t>
      </w:r>
      <w:r w:rsidRPr="00FA4238">
        <w:rPr>
          <w:b/>
        </w:rPr>
        <w:t>221-224</w:t>
      </w:r>
      <w:r w:rsidRPr="00EB0BD6">
        <w:rPr>
          <w:b/>
        </w:rPr>
        <w:t>.</w:t>
      </w:r>
    </w:p>
    <w:p w14:paraId="69AFBC69" w14:textId="77777777" w:rsidR="00D4254D" w:rsidRPr="00C71BD3" w:rsidRDefault="00D4254D" w:rsidP="006A6B90">
      <w:pPr>
        <w:pStyle w:val="Heading3"/>
      </w:pPr>
      <w:bookmarkStart w:id="51" w:name="_Toc458760948"/>
      <w:bookmarkStart w:id="52" w:name="_Toc525895477"/>
      <w:r w:rsidRPr="00C71BD3">
        <w:t xml:space="preserve">Week 6: </w:t>
      </w:r>
      <w:bookmarkEnd w:id="51"/>
      <w:r w:rsidRPr="00C71BD3">
        <w:t xml:space="preserve">February </w:t>
      </w:r>
      <w:r>
        <w:t>9</w:t>
      </w:r>
      <w:r w:rsidRPr="00C71BD3">
        <w:t>, 20</w:t>
      </w:r>
      <w:bookmarkEnd w:id="52"/>
      <w:r>
        <w:t>21</w:t>
      </w:r>
    </w:p>
    <w:p w14:paraId="15DBF4B8" w14:textId="77777777" w:rsidR="00D4254D" w:rsidRPr="00C71BD3" w:rsidRDefault="00D4254D" w:rsidP="006A6B90">
      <w:pPr>
        <w:pStyle w:val="Header4"/>
      </w:pPr>
      <w:r w:rsidRPr="00C71BD3">
        <w:t>Topic:</w:t>
      </w:r>
    </w:p>
    <w:p w14:paraId="3247F1E3" w14:textId="77777777" w:rsidR="00D4254D" w:rsidRPr="00710800" w:rsidRDefault="00D4254D" w:rsidP="00D4254D">
      <w:pPr>
        <w:pStyle w:val="ListParagraph"/>
        <w:numPr>
          <w:ilvl w:val="0"/>
          <w:numId w:val="39"/>
        </w:numPr>
        <w:spacing w:after="0"/>
        <w:ind w:left="1080"/>
      </w:pPr>
      <w:r>
        <w:t>Interviewing and Focus Groups</w:t>
      </w:r>
    </w:p>
    <w:p w14:paraId="0D177067" w14:textId="77777777" w:rsidR="00D4254D" w:rsidRPr="00C71BD3" w:rsidRDefault="00D4254D" w:rsidP="006A6B90">
      <w:pPr>
        <w:pStyle w:val="Header4"/>
      </w:pPr>
      <w:r w:rsidRPr="00C71BD3">
        <w:t>Readings:</w:t>
      </w:r>
    </w:p>
    <w:p w14:paraId="573FD836" w14:textId="77777777" w:rsidR="00D4254D" w:rsidRPr="00710800" w:rsidRDefault="00D4254D" w:rsidP="00D4254D">
      <w:pPr>
        <w:pStyle w:val="ListParagraph"/>
        <w:numPr>
          <w:ilvl w:val="0"/>
          <w:numId w:val="39"/>
        </w:numPr>
        <w:spacing w:after="240"/>
        <w:ind w:left="1080"/>
      </w:pPr>
      <w:r w:rsidRPr="00710800">
        <w:t xml:space="preserve">Mason, Chapter </w:t>
      </w:r>
      <w:r>
        <w:t>5</w:t>
      </w:r>
      <w:r w:rsidRPr="00710800">
        <w:t>; Qualitative Interviewing</w:t>
      </w:r>
    </w:p>
    <w:p w14:paraId="475683AE" w14:textId="77777777" w:rsidR="00D4254D" w:rsidRPr="00710800" w:rsidRDefault="00D4254D" w:rsidP="00D4254D">
      <w:pPr>
        <w:pStyle w:val="ListParagraph"/>
        <w:numPr>
          <w:ilvl w:val="0"/>
          <w:numId w:val="39"/>
        </w:numPr>
        <w:spacing w:after="240"/>
        <w:ind w:left="1080"/>
      </w:pPr>
      <w:r w:rsidRPr="00C71BD3">
        <w:lastRenderedPageBreak/>
        <w:t>Healy-Etten, V. &amp; Sharp, S. (2010).  Appendix A. 12 Handy In-depth</w:t>
      </w:r>
      <w:r>
        <w:t xml:space="preserve"> Interviewing Tips. </w:t>
      </w:r>
      <w:r w:rsidRPr="005741C4">
        <w:rPr>
          <w:i/>
        </w:rPr>
        <w:t>Teaching Sociology 38</w:t>
      </w:r>
      <w:r>
        <w:t xml:space="preserve">(2), </w:t>
      </w:r>
      <w:r w:rsidRPr="00FA4238">
        <w:rPr>
          <w:b/>
        </w:rPr>
        <w:t>162-164</w:t>
      </w:r>
      <w:r>
        <w:t>.</w:t>
      </w:r>
    </w:p>
    <w:p w14:paraId="5D0691E9" w14:textId="77777777" w:rsidR="00D4254D" w:rsidRDefault="00D4254D" w:rsidP="00D4254D">
      <w:pPr>
        <w:pStyle w:val="ListParagraph"/>
        <w:numPr>
          <w:ilvl w:val="0"/>
          <w:numId w:val="39"/>
        </w:numPr>
        <w:spacing w:after="240"/>
        <w:ind w:left="1080"/>
      </w:pPr>
      <w:r w:rsidRPr="00710800">
        <w:t xml:space="preserve">Berg, B. (2007). </w:t>
      </w:r>
      <w:r w:rsidRPr="00710800">
        <w:rPr>
          <w:i/>
        </w:rPr>
        <w:t>Qualitative Research Methods for the Social Sciences</w:t>
      </w:r>
      <w:r w:rsidRPr="00710800">
        <w:t>. Chapter 5: Focus Group Interviewing. Boston: Pearson.</w:t>
      </w:r>
    </w:p>
    <w:p w14:paraId="60188078" w14:textId="77777777" w:rsidR="00D4254D" w:rsidRPr="00C45E02" w:rsidRDefault="00D4254D" w:rsidP="00D4254D">
      <w:pPr>
        <w:pStyle w:val="ListParagraph"/>
        <w:numPr>
          <w:ilvl w:val="0"/>
          <w:numId w:val="39"/>
        </w:numPr>
        <w:spacing w:after="240"/>
        <w:ind w:left="1080"/>
        <w:rPr>
          <w:rFonts w:cs="Calibri"/>
        </w:rPr>
      </w:pPr>
      <w:r w:rsidRPr="00C45E02">
        <w:rPr>
          <w:rFonts w:cs="Calibri"/>
          <w:bCs/>
          <w:color w:val="000000"/>
        </w:rPr>
        <w:t xml:space="preserve">Blakely, H. &amp; Moles, K. (2017). Interviewing in the ‘interview society’: making visible the biographical work of producing accounts for interviews. </w:t>
      </w:r>
      <w:r w:rsidRPr="00C45E02">
        <w:rPr>
          <w:rFonts w:cs="Calibri"/>
          <w:bCs/>
          <w:i/>
          <w:color w:val="000000"/>
        </w:rPr>
        <w:t>Qualitative Research 17</w:t>
      </w:r>
      <w:r w:rsidRPr="00C45E02">
        <w:rPr>
          <w:rFonts w:cs="Calibri"/>
          <w:bCs/>
          <w:color w:val="000000"/>
        </w:rPr>
        <w:t>(2), 159-172.</w:t>
      </w:r>
    </w:p>
    <w:p w14:paraId="270559DB" w14:textId="77777777" w:rsidR="00D4254D" w:rsidRDefault="00D4254D" w:rsidP="006A6B90">
      <w:pPr>
        <w:pStyle w:val="Heading3"/>
      </w:pPr>
      <w:bookmarkStart w:id="53" w:name="_Toc525895478"/>
      <w:r>
        <w:t>Reading Week: Feb 16</w:t>
      </w:r>
      <w:bookmarkEnd w:id="53"/>
    </w:p>
    <w:p w14:paraId="1354ED5E" w14:textId="77777777" w:rsidR="00D4254D" w:rsidRPr="00C71BD3" w:rsidRDefault="00D4254D" w:rsidP="00D4254D">
      <w:pPr>
        <w:pStyle w:val="ListParagraph"/>
        <w:numPr>
          <w:ilvl w:val="0"/>
          <w:numId w:val="40"/>
        </w:numPr>
        <w:spacing w:after="240"/>
      </w:pPr>
      <w:r w:rsidRPr="00C71BD3">
        <w:t>No Class, Mid-term Recess</w:t>
      </w:r>
    </w:p>
    <w:p w14:paraId="3C22FB93" w14:textId="77777777" w:rsidR="00D4254D" w:rsidRPr="00C71BD3" w:rsidRDefault="00D4254D" w:rsidP="006A6B90">
      <w:pPr>
        <w:pStyle w:val="Heading3"/>
      </w:pPr>
      <w:bookmarkStart w:id="54" w:name="_Toc477782627"/>
      <w:bookmarkStart w:id="55" w:name="_Toc525895479"/>
      <w:r w:rsidRPr="00C71BD3">
        <w:t>Week 7: February 2</w:t>
      </w:r>
      <w:r>
        <w:t>3</w:t>
      </w:r>
      <w:r w:rsidRPr="00C71BD3">
        <w:t>, 20</w:t>
      </w:r>
      <w:bookmarkEnd w:id="54"/>
      <w:bookmarkEnd w:id="55"/>
      <w:r>
        <w:t>21</w:t>
      </w:r>
    </w:p>
    <w:p w14:paraId="251A1ABC" w14:textId="77777777" w:rsidR="00D4254D" w:rsidRPr="00C71BD3" w:rsidRDefault="00D4254D" w:rsidP="006A6B90">
      <w:pPr>
        <w:pStyle w:val="Header4"/>
      </w:pPr>
      <w:r w:rsidRPr="00C71BD3">
        <w:t>Topic:</w:t>
      </w:r>
    </w:p>
    <w:p w14:paraId="75805A16" w14:textId="77777777" w:rsidR="00D4254D" w:rsidRPr="00FA5AC1" w:rsidRDefault="00D4254D" w:rsidP="00D4254D">
      <w:pPr>
        <w:pStyle w:val="ListParagraph"/>
        <w:numPr>
          <w:ilvl w:val="0"/>
          <w:numId w:val="39"/>
        </w:numPr>
        <w:spacing w:after="0"/>
        <w:ind w:left="1080"/>
      </w:pPr>
      <w:r>
        <w:t>Discourse Analysis</w:t>
      </w:r>
    </w:p>
    <w:p w14:paraId="580CFC3F" w14:textId="77777777" w:rsidR="00D4254D" w:rsidRPr="00C71BD3" w:rsidRDefault="00D4254D" w:rsidP="006A6B90">
      <w:pPr>
        <w:pStyle w:val="Header4"/>
      </w:pPr>
      <w:r w:rsidRPr="00C71BD3">
        <w:t>Readings:</w:t>
      </w:r>
    </w:p>
    <w:p w14:paraId="0535D947" w14:textId="0338B583" w:rsidR="00D4254D" w:rsidRPr="00D4254D" w:rsidRDefault="00D4254D" w:rsidP="00D4254D">
      <w:pPr>
        <w:pStyle w:val="ListParagraph"/>
        <w:numPr>
          <w:ilvl w:val="0"/>
          <w:numId w:val="39"/>
        </w:numPr>
        <w:spacing w:after="240"/>
        <w:ind w:left="1080"/>
        <w:rPr>
          <w:lang w:val="fr-FR"/>
        </w:rPr>
      </w:pPr>
      <w:r w:rsidRPr="00D4254D">
        <w:rPr>
          <w:lang w:val="fr-FR"/>
        </w:rPr>
        <w:t xml:space="preserve">McGregor, S. (2003).  Critical Discourse Analysis: A Primer.  </w:t>
      </w:r>
      <w:r w:rsidRPr="00D4254D">
        <w:rPr>
          <w:i/>
          <w:lang w:val="fr-FR"/>
        </w:rPr>
        <w:t>Kappa Omicron Nu FORUM</w:t>
      </w:r>
      <w:r w:rsidRPr="00D4254D">
        <w:rPr>
          <w:lang w:val="fr-FR"/>
        </w:rPr>
        <w:t xml:space="preserve"> 15(1), pp. 1-10.</w:t>
      </w:r>
    </w:p>
    <w:p w14:paraId="7DDD2AD7" w14:textId="77777777" w:rsidR="00D4254D" w:rsidRDefault="00D4254D" w:rsidP="00D4254D">
      <w:pPr>
        <w:pStyle w:val="ListParagraph"/>
        <w:numPr>
          <w:ilvl w:val="0"/>
          <w:numId w:val="39"/>
        </w:numPr>
        <w:spacing w:after="240"/>
        <w:ind w:left="1080"/>
      </w:pPr>
      <w:r w:rsidRPr="00FA5AC1">
        <w:t xml:space="preserve">Turgeon, B., Taylor, T. &amp; Niehaus, L.  (2014). Contrasts and classtalk: a critical discourse analysis of welfare-to-work program managers. </w:t>
      </w:r>
      <w:r w:rsidRPr="00FA5AC1">
        <w:rPr>
          <w:i/>
        </w:rPr>
        <w:t>Discourse and Society</w:t>
      </w:r>
      <w:r w:rsidRPr="00FA5AC1">
        <w:t xml:space="preserve"> 25(5), 656-671.</w:t>
      </w:r>
    </w:p>
    <w:p w14:paraId="28C18732" w14:textId="77777777" w:rsidR="00D4254D" w:rsidRDefault="00D4254D" w:rsidP="00D4254D">
      <w:pPr>
        <w:pStyle w:val="ListParagraph"/>
        <w:numPr>
          <w:ilvl w:val="0"/>
          <w:numId w:val="39"/>
        </w:numPr>
        <w:spacing w:after="240"/>
        <w:ind w:left="1080"/>
      </w:pPr>
      <w:r w:rsidRPr="00FA5AC1">
        <w:t xml:space="preserve">Jeyapal, D. (2016).  Regarding the protests of others. </w:t>
      </w:r>
      <w:r w:rsidRPr="00FA5AC1">
        <w:rPr>
          <w:i/>
        </w:rPr>
        <w:t>Social Movement Studies</w:t>
      </w:r>
      <w:r>
        <w:t xml:space="preserve"> 15(1), 60–79.</w:t>
      </w:r>
    </w:p>
    <w:p w14:paraId="236C6434" w14:textId="77777777" w:rsidR="00D4254D" w:rsidRPr="00C71BD3" w:rsidRDefault="00D4254D" w:rsidP="006A6B90">
      <w:pPr>
        <w:pStyle w:val="Heading3"/>
      </w:pPr>
      <w:bookmarkStart w:id="56" w:name="_Toc525895480"/>
      <w:r w:rsidRPr="00C71BD3">
        <w:t xml:space="preserve">Week 8: March </w:t>
      </w:r>
      <w:r>
        <w:t>2</w:t>
      </w:r>
      <w:r w:rsidRPr="00C71BD3">
        <w:t>, 20</w:t>
      </w:r>
      <w:bookmarkEnd w:id="56"/>
      <w:r>
        <w:t>21</w:t>
      </w:r>
    </w:p>
    <w:p w14:paraId="104CECF8" w14:textId="77777777" w:rsidR="00D4254D" w:rsidRPr="00C71BD3" w:rsidRDefault="00D4254D" w:rsidP="006A6B90">
      <w:pPr>
        <w:pStyle w:val="Header4"/>
      </w:pPr>
      <w:r w:rsidRPr="00C71BD3">
        <w:t>Topic:</w:t>
      </w:r>
    </w:p>
    <w:p w14:paraId="722BA3E8" w14:textId="77777777" w:rsidR="00D4254D" w:rsidRPr="00FA5AC1" w:rsidRDefault="00D4254D" w:rsidP="00D4254D">
      <w:pPr>
        <w:pStyle w:val="ListParagraph"/>
        <w:numPr>
          <w:ilvl w:val="0"/>
          <w:numId w:val="39"/>
        </w:numPr>
        <w:spacing w:after="0"/>
        <w:ind w:left="1080"/>
      </w:pPr>
      <w:r>
        <w:t>Quantitative Research, Evidence Based</w:t>
      </w:r>
    </w:p>
    <w:p w14:paraId="0F3BF5DE" w14:textId="77777777" w:rsidR="00D4254D" w:rsidRPr="00C71BD3" w:rsidRDefault="00D4254D" w:rsidP="006A6B90">
      <w:pPr>
        <w:pStyle w:val="Header4"/>
      </w:pPr>
      <w:r w:rsidRPr="00C71BD3">
        <w:t>Readings:</w:t>
      </w:r>
    </w:p>
    <w:p w14:paraId="0A53FF6C" w14:textId="77777777" w:rsidR="00D4254D" w:rsidRPr="00FA5AC1" w:rsidRDefault="00D4254D" w:rsidP="00D4254D">
      <w:pPr>
        <w:pStyle w:val="ListParagraph"/>
        <w:numPr>
          <w:ilvl w:val="0"/>
          <w:numId w:val="39"/>
        </w:numPr>
        <w:spacing w:after="240"/>
        <w:ind w:left="1080"/>
      </w:pPr>
      <w:r w:rsidRPr="00FA5AC1">
        <w:t>Bates, M. (2011). Evidenced-Based Practice and Anti-Oppressive Practice. In D. Baines (Ed.) Doing Anti-Oppressive Practice: Social Justice So</w:t>
      </w:r>
      <w:r>
        <w:t>cial Work. Fernwood Publishing.</w:t>
      </w:r>
    </w:p>
    <w:p w14:paraId="537A876F" w14:textId="77777777" w:rsidR="00D4254D" w:rsidRDefault="00D4254D" w:rsidP="00D4254D">
      <w:pPr>
        <w:pStyle w:val="ListParagraph"/>
        <w:numPr>
          <w:ilvl w:val="0"/>
          <w:numId w:val="39"/>
        </w:numPr>
        <w:spacing w:after="240"/>
        <w:ind w:left="1080"/>
      </w:pPr>
      <w:r>
        <w:t>Canadian Centre for Policy Alternatives, Ontario Non-Profit Network &amp; Faraday, F. (2020)</w:t>
      </w:r>
      <w:r w:rsidRPr="00FA5AC1">
        <w:t xml:space="preserve">. </w:t>
      </w:r>
      <w:r w:rsidRPr="00FD4FBF">
        <w:rPr>
          <w:i/>
          <w:iCs/>
        </w:rPr>
        <w:t>Resetting Normal: Women, Decent Work and Canada’s Fractured Care Economy.</w:t>
      </w:r>
      <w:r>
        <w:t xml:space="preserve"> Pp. 1-13. Canadian Women’s Foundation. Available at: </w:t>
      </w:r>
      <w:r w:rsidRPr="003663E6">
        <w:t>https://www.policyalternatives.ca/publications/reports/resetting-normal-report-2</w:t>
      </w:r>
    </w:p>
    <w:p w14:paraId="1EAA85D1" w14:textId="77777777" w:rsidR="00D4254D" w:rsidRDefault="00D4254D" w:rsidP="00D4254D">
      <w:pPr>
        <w:pStyle w:val="ListParagraph"/>
        <w:numPr>
          <w:ilvl w:val="0"/>
          <w:numId w:val="39"/>
        </w:numPr>
        <w:spacing w:after="240"/>
        <w:ind w:left="1080"/>
        <w:rPr>
          <w:rFonts w:cs="Arial"/>
          <w:bCs/>
          <w:szCs w:val="24"/>
        </w:rPr>
      </w:pPr>
      <w:r w:rsidRPr="00E140D1">
        <w:rPr>
          <w:rFonts w:cs="Arial"/>
          <w:szCs w:val="24"/>
        </w:rPr>
        <w:lastRenderedPageBreak/>
        <w:t xml:space="preserve">DeWilde, M. &amp; Franssen, (2016), </w:t>
      </w:r>
      <w:r w:rsidRPr="00E140D1">
        <w:rPr>
          <w:rFonts w:cs="Arial"/>
          <w:bCs/>
          <w:szCs w:val="24"/>
        </w:rPr>
        <w:t>The material practices of quantification:</w:t>
      </w:r>
      <w:r>
        <w:rPr>
          <w:rFonts w:cs="Arial"/>
          <w:bCs/>
          <w:szCs w:val="24"/>
        </w:rPr>
        <w:t xml:space="preserve"> </w:t>
      </w:r>
      <w:r w:rsidRPr="00E140D1">
        <w:rPr>
          <w:rFonts w:cs="Arial"/>
          <w:bCs/>
          <w:szCs w:val="24"/>
        </w:rPr>
        <w:t>Measuring ‘deprivation’ in the</w:t>
      </w:r>
      <w:r>
        <w:rPr>
          <w:rFonts w:cs="Arial"/>
          <w:bCs/>
          <w:szCs w:val="24"/>
        </w:rPr>
        <w:t xml:space="preserve"> </w:t>
      </w:r>
      <w:r w:rsidRPr="00E140D1">
        <w:rPr>
          <w:rFonts w:cs="Arial"/>
          <w:bCs/>
          <w:szCs w:val="24"/>
        </w:rPr>
        <w:t>Amsterdam Neighbourhood Policy</w:t>
      </w:r>
      <w:r>
        <w:rPr>
          <w:rFonts w:cs="Arial"/>
          <w:bCs/>
          <w:szCs w:val="24"/>
        </w:rPr>
        <w:t xml:space="preserve">. </w:t>
      </w:r>
      <w:r w:rsidRPr="00E140D1">
        <w:rPr>
          <w:rFonts w:cs="Arial"/>
          <w:bCs/>
          <w:i/>
          <w:szCs w:val="24"/>
        </w:rPr>
        <w:t>Critical Social Policy 36</w:t>
      </w:r>
      <w:r>
        <w:rPr>
          <w:rFonts w:cs="Arial"/>
          <w:bCs/>
          <w:szCs w:val="24"/>
        </w:rPr>
        <w:t>(4), 489-510.</w:t>
      </w:r>
    </w:p>
    <w:p w14:paraId="0EDC6A43" w14:textId="77777777" w:rsidR="00D4254D" w:rsidRPr="00C71BD3" w:rsidRDefault="00D4254D" w:rsidP="006A6B90">
      <w:pPr>
        <w:pStyle w:val="Heading3"/>
      </w:pPr>
      <w:bookmarkStart w:id="57" w:name="_Toc525895481"/>
      <w:r w:rsidRPr="00C71BD3">
        <w:t xml:space="preserve">Week 9: March </w:t>
      </w:r>
      <w:r>
        <w:t>9</w:t>
      </w:r>
      <w:r w:rsidRPr="00C71BD3">
        <w:t>, 20</w:t>
      </w:r>
      <w:bookmarkEnd w:id="57"/>
      <w:r>
        <w:t>21</w:t>
      </w:r>
    </w:p>
    <w:p w14:paraId="38E53CD2" w14:textId="77777777" w:rsidR="00D4254D" w:rsidRPr="00C71BD3" w:rsidRDefault="00D4254D" w:rsidP="006A6B90">
      <w:pPr>
        <w:pStyle w:val="Header4"/>
      </w:pPr>
      <w:r w:rsidRPr="00C71BD3">
        <w:t>Topic:</w:t>
      </w:r>
    </w:p>
    <w:p w14:paraId="4D5B0BC5" w14:textId="77777777" w:rsidR="00D4254D" w:rsidRPr="00FA5AC1" w:rsidRDefault="00D4254D" w:rsidP="00D4254D">
      <w:pPr>
        <w:pStyle w:val="ListParagraph"/>
        <w:numPr>
          <w:ilvl w:val="0"/>
          <w:numId w:val="39"/>
        </w:numPr>
        <w:spacing w:after="0"/>
        <w:ind w:left="1080"/>
      </w:pPr>
      <w:r>
        <w:t>Program, Policy and Evaluation Research</w:t>
      </w:r>
    </w:p>
    <w:p w14:paraId="38DF6959" w14:textId="77777777" w:rsidR="00D4254D" w:rsidRPr="00C71BD3" w:rsidRDefault="00D4254D" w:rsidP="006A6B90">
      <w:pPr>
        <w:pStyle w:val="Header4"/>
      </w:pPr>
      <w:r w:rsidRPr="00C71BD3">
        <w:t>Readings:</w:t>
      </w:r>
    </w:p>
    <w:p w14:paraId="6DD93A92" w14:textId="77777777" w:rsidR="00D4254D" w:rsidRPr="00FA5AC1" w:rsidRDefault="00D4254D" w:rsidP="00D4254D">
      <w:pPr>
        <w:pStyle w:val="ListParagraph"/>
        <w:numPr>
          <w:ilvl w:val="0"/>
          <w:numId w:val="39"/>
        </w:numPr>
        <w:spacing w:after="240"/>
        <w:ind w:left="1080"/>
      </w:pPr>
      <w:r w:rsidRPr="00FA5AC1">
        <w:t xml:space="preserve">Wallace, B., Klein, S., &amp; Reitsma-Street, M. (2006). </w:t>
      </w:r>
      <w:r w:rsidRPr="00FA5AC1">
        <w:rPr>
          <w:i/>
        </w:rPr>
        <w:t>Denied Assistance: Closing the Front Door on Welfare in BC.</w:t>
      </w:r>
      <w:r w:rsidRPr="00FA5AC1">
        <w:t xml:space="preserve">  Vancouver: Vancouver Island Public Interest Research Group and the Canadian Centre for Policy Alternatives.</w:t>
      </w:r>
    </w:p>
    <w:p w14:paraId="41A8D891" w14:textId="77777777" w:rsidR="00D4254D" w:rsidRPr="0071527F" w:rsidRDefault="00D4254D" w:rsidP="00D4254D">
      <w:pPr>
        <w:pStyle w:val="ListParagraph"/>
        <w:numPr>
          <w:ilvl w:val="0"/>
          <w:numId w:val="39"/>
        </w:numPr>
        <w:rPr>
          <w:rStyle w:val="Hyperlink"/>
          <w:rFonts w:ascii="Calibri" w:hAnsi="Calibri"/>
          <w:b/>
          <w:color w:val="auto"/>
          <w:szCs w:val="24"/>
          <w:u w:val="none"/>
        </w:rPr>
      </w:pPr>
      <w:r w:rsidRPr="0071527F">
        <w:rPr>
          <w:shd w:val="clear" w:color="auto" w:fill="FFFFFF"/>
        </w:rPr>
        <w:t>Deane, L., Glass, J., Vystrcil-Spence, I., &amp; Mignone, J. (2018). Live-In Family Enhancement (LIFE): a comprehensive program for healing and family reunification. </w:t>
      </w:r>
      <w:r w:rsidRPr="0071527F">
        <w:rPr>
          <w:i/>
          <w:iCs/>
          <w:shd w:val="clear" w:color="auto" w:fill="FFFFFF"/>
        </w:rPr>
        <w:t>First Peoples Child &amp; Family Review</w:t>
      </w:r>
      <w:r w:rsidRPr="0071527F">
        <w:rPr>
          <w:shd w:val="clear" w:color="auto" w:fill="FFFFFF"/>
        </w:rPr>
        <w:t>, </w:t>
      </w:r>
      <w:r w:rsidRPr="0071527F">
        <w:rPr>
          <w:i/>
          <w:iCs/>
          <w:shd w:val="clear" w:color="auto" w:fill="FFFFFF"/>
        </w:rPr>
        <w:t>13</w:t>
      </w:r>
      <w:r w:rsidRPr="0071527F">
        <w:rPr>
          <w:shd w:val="clear" w:color="auto" w:fill="FFFFFF"/>
        </w:rPr>
        <w:t xml:space="preserve">(1), 35-49. </w:t>
      </w:r>
    </w:p>
    <w:p w14:paraId="7669ED58" w14:textId="26BBD17A" w:rsidR="00D4254D" w:rsidRPr="008C47ED" w:rsidRDefault="00D4254D" w:rsidP="008C47ED">
      <w:pPr>
        <w:pStyle w:val="ListParagraph"/>
        <w:numPr>
          <w:ilvl w:val="0"/>
          <w:numId w:val="39"/>
        </w:numPr>
        <w:rPr>
          <w:rFonts w:cs="Arial"/>
          <w:bCs/>
          <w:szCs w:val="24"/>
        </w:rPr>
      </w:pPr>
      <w:r w:rsidRPr="0071527F">
        <w:rPr>
          <w:rFonts w:cs="Arial"/>
          <w:bCs/>
          <w:szCs w:val="24"/>
        </w:rPr>
        <w:t xml:space="preserve">Gaetz, S. (2012). The real cost of homelessness; can we save money by doing the right thing? Toronto: Canadian Homeless Research Network Press. </w:t>
      </w:r>
      <w:r>
        <w:rPr>
          <w:rFonts w:cs="Arial"/>
          <w:bCs/>
          <w:szCs w:val="24"/>
        </w:rPr>
        <w:t xml:space="preserve">Available at the Homeless Hub: </w:t>
      </w:r>
      <w:r w:rsidRPr="00FD4FBF">
        <w:rPr>
          <w:rFonts w:cs="Arial"/>
          <w:bCs/>
          <w:szCs w:val="24"/>
        </w:rPr>
        <w:t>https://www.homelesshub.ca/costofhomelessness</w:t>
      </w:r>
    </w:p>
    <w:p w14:paraId="58C34D84" w14:textId="77777777" w:rsidR="00D4254D" w:rsidRPr="00C71BD3" w:rsidRDefault="00D4254D" w:rsidP="006A6B90">
      <w:pPr>
        <w:pStyle w:val="Heading3"/>
      </w:pPr>
      <w:bookmarkStart w:id="58" w:name="_Toc525895482"/>
      <w:r w:rsidRPr="00C71BD3">
        <w:t>Week 10: March 1</w:t>
      </w:r>
      <w:r>
        <w:t>6</w:t>
      </w:r>
      <w:r w:rsidRPr="00C71BD3">
        <w:t>, 20</w:t>
      </w:r>
      <w:bookmarkEnd w:id="58"/>
      <w:r>
        <w:t>21</w:t>
      </w:r>
    </w:p>
    <w:p w14:paraId="5781A73B" w14:textId="77777777" w:rsidR="00D4254D" w:rsidRPr="00C71BD3" w:rsidRDefault="00D4254D" w:rsidP="006A6B90">
      <w:pPr>
        <w:pStyle w:val="Header4"/>
      </w:pPr>
      <w:r w:rsidRPr="00C71BD3">
        <w:t>Topic:</w:t>
      </w:r>
    </w:p>
    <w:p w14:paraId="23F959F4" w14:textId="77777777" w:rsidR="00D4254D" w:rsidRPr="00FA5AC1" w:rsidRDefault="00D4254D" w:rsidP="00D4254D">
      <w:pPr>
        <w:pStyle w:val="ListParagraph"/>
        <w:numPr>
          <w:ilvl w:val="0"/>
          <w:numId w:val="39"/>
        </w:numPr>
        <w:spacing w:after="0"/>
        <w:ind w:left="1080"/>
      </w:pPr>
      <w:r>
        <w:t>Art Based Research</w:t>
      </w:r>
    </w:p>
    <w:p w14:paraId="2FFC9F1D" w14:textId="77777777" w:rsidR="00D4254D" w:rsidRPr="00C71BD3" w:rsidRDefault="00D4254D" w:rsidP="006A6B90">
      <w:pPr>
        <w:pStyle w:val="Header4"/>
      </w:pPr>
      <w:r w:rsidRPr="00C71BD3">
        <w:t>Readings:</w:t>
      </w:r>
    </w:p>
    <w:p w14:paraId="0970DB3A" w14:textId="77777777" w:rsidR="00D4254D" w:rsidRDefault="00D4254D" w:rsidP="00D4254D">
      <w:pPr>
        <w:pStyle w:val="ListParagraph"/>
        <w:numPr>
          <w:ilvl w:val="0"/>
          <w:numId w:val="39"/>
        </w:numPr>
        <w:spacing w:after="240"/>
        <w:ind w:left="1080"/>
      </w:pPr>
      <w:r>
        <w:t xml:space="preserve">Sinding, C. &amp; Barnes, H. (2015). How art works; hopes, claims and possibilities for social justice. In C. Sinding and H. Barnes (Eds). </w:t>
      </w:r>
      <w:r w:rsidRPr="00162227">
        <w:rPr>
          <w:i/>
        </w:rPr>
        <w:t>Social Work Artfully,</w:t>
      </w:r>
      <w:r>
        <w:t xml:space="preserve"> Pp. 27-42.  Waterloo: Wilfrid Laurier University Press. (ebook available at library)</w:t>
      </w:r>
    </w:p>
    <w:p w14:paraId="499702AE" w14:textId="77777777" w:rsidR="00D4254D" w:rsidRDefault="00D4254D" w:rsidP="00D4254D">
      <w:pPr>
        <w:pStyle w:val="ListParagraph"/>
        <w:numPr>
          <w:ilvl w:val="0"/>
          <w:numId w:val="39"/>
        </w:numPr>
        <w:spacing w:after="240"/>
        <w:ind w:left="1080"/>
      </w:pPr>
      <w:r>
        <w:t xml:space="preserve">Lyon, D. &amp; Carabelli, D. </w:t>
      </w:r>
      <w:r w:rsidRPr="00FA5AC1">
        <w:t>(201</w:t>
      </w:r>
      <w:r>
        <w:t>6</w:t>
      </w:r>
      <w:r w:rsidRPr="00FA5AC1">
        <w:t xml:space="preserve">). </w:t>
      </w:r>
      <w:r>
        <w:t xml:space="preserve">Researching Young People’s Orientations to the Future; the methodological challenges of using arts practice. </w:t>
      </w:r>
      <w:r>
        <w:rPr>
          <w:i/>
        </w:rPr>
        <w:t xml:space="preserve">Qualitative Research </w:t>
      </w:r>
      <w:r>
        <w:t>16(4), 430-445.</w:t>
      </w:r>
    </w:p>
    <w:p w14:paraId="414EB968" w14:textId="77777777" w:rsidR="00D4254D" w:rsidRPr="00827280" w:rsidRDefault="00D4254D" w:rsidP="00D4254D">
      <w:pPr>
        <w:pStyle w:val="ListParagraph"/>
        <w:numPr>
          <w:ilvl w:val="0"/>
          <w:numId w:val="39"/>
        </w:numPr>
        <w:spacing w:after="0" w:line="240" w:lineRule="auto"/>
        <w:ind w:left="1080"/>
        <w:rPr>
          <w:rFonts w:cs="Arial"/>
          <w:szCs w:val="24"/>
        </w:rPr>
      </w:pPr>
      <w:r w:rsidRPr="00827280">
        <w:rPr>
          <w:rFonts w:cs="Arial"/>
          <w:lang w:val="pt-BR"/>
        </w:rPr>
        <w:t xml:space="preserve">Gastaldo, D., Magalhães, L., Carrasco, C., &amp; Davy, C. (2012). </w:t>
      </w:r>
      <w:r w:rsidRPr="00827280">
        <w:rPr>
          <w:rFonts w:cs="Arial"/>
        </w:rPr>
        <w:t xml:space="preserve">Body-map storytelling as research: Methodological considerations for telling the stories of undocumented workers through Body Mapping. </w:t>
      </w:r>
      <w:r w:rsidRPr="00827280">
        <w:rPr>
          <w:rFonts w:cs="Arial"/>
          <w:i/>
          <w:iCs/>
        </w:rPr>
        <w:t>Toronto: Creative Commons</w:t>
      </w:r>
      <w:r w:rsidRPr="00827280">
        <w:rPr>
          <w:rFonts w:cs="Arial"/>
        </w:rPr>
        <w:t xml:space="preserve">. Retrieved from </w:t>
      </w:r>
      <w:hyperlink r:id="rId12" w:history="1">
        <w:r w:rsidRPr="00827280">
          <w:rPr>
            <w:rStyle w:val="Hyperlink"/>
            <w:rFonts w:cs="Arial"/>
            <w:color w:val="auto"/>
          </w:rPr>
          <w:t>http://www.migrationhealth.ca/undocumented-workers-ontario/body-mapping</w:t>
        </w:r>
      </w:hyperlink>
      <w:r w:rsidRPr="00827280">
        <w:rPr>
          <w:rFonts w:cs="Arial"/>
        </w:rPr>
        <w:t xml:space="preserve">. Pgs. 5-19 only. </w:t>
      </w:r>
    </w:p>
    <w:p w14:paraId="042BAFB7" w14:textId="77777777" w:rsidR="00D4254D" w:rsidRPr="00C71BD3" w:rsidRDefault="00D4254D" w:rsidP="006A6B90">
      <w:pPr>
        <w:pStyle w:val="Heading3"/>
      </w:pPr>
      <w:bookmarkStart w:id="59" w:name="_Toc525895483"/>
      <w:r w:rsidRPr="00C71BD3">
        <w:lastRenderedPageBreak/>
        <w:t>Week 11: March 2</w:t>
      </w:r>
      <w:r>
        <w:t>3</w:t>
      </w:r>
      <w:r w:rsidRPr="00C71BD3">
        <w:t>, 20</w:t>
      </w:r>
      <w:bookmarkEnd w:id="59"/>
      <w:r>
        <w:t>21</w:t>
      </w:r>
    </w:p>
    <w:p w14:paraId="1B00A64C" w14:textId="77777777" w:rsidR="00D4254D" w:rsidRPr="00C71BD3" w:rsidRDefault="00D4254D" w:rsidP="006A6B90">
      <w:pPr>
        <w:pStyle w:val="Header4"/>
      </w:pPr>
      <w:r w:rsidRPr="00C71BD3">
        <w:t>Topic:</w:t>
      </w:r>
    </w:p>
    <w:p w14:paraId="02F86889" w14:textId="77777777" w:rsidR="00D4254D" w:rsidRPr="00FA5AC1" w:rsidRDefault="00D4254D" w:rsidP="00D4254D">
      <w:pPr>
        <w:pStyle w:val="ListParagraph"/>
        <w:numPr>
          <w:ilvl w:val="0"/>
          <w:numId w:val="39"/>
        </w:numPr>
        <w:spacing w:after="0"/>
        <w:ind w:left="1080"/>
      </w:pPr>
      <w:r>
        <w:t>Community, participatory research</w:t>
      </w:r>
    </w:p>
    <w:p w14:paraId="0ECF08B8" w14:textId="77777777" w:rsidR="00D4254D" w:rsidRPr="00C71BD3" w:rsidRDefault="00D4254D" w:rsidP="006A6B90">
      <w:pPr>
        <w:pStyle w:val="Header4"/>
      </w:pPr>
      <w:r w:rsidRPr="00C71BD3">
        <w:t>Readings:</w:t>
      </w:r>
    </w:p>
    <w:p w14:paraId="378E301F" w14:textId="77777777" w:rsidR="00D4254D" w:rsidRPr="00FA5AC1" w:rsidRDefault="00D4254D" w:rsidP="00D4254D">
      <w:pPr>
        <w:pStyle w:val="ListParagraph"/>
        <w:numPr>
          <w:ilvl w:val="0"/>
          <w:numId w:val="39"/>
        </w:numPr>
        <w:spacing w:after="240"/>
        <w:ind w:left="1080"/>
      </w:pPr>
      <w:r w:rsidRPr="00FA5AC1">
        <w:t>Greene, S. and Chambers, L. (2011). The Community-Based Research Practicum as Anti-Oppressive Social Work Education in, D. Baines (Ed),</w:t>
      </w:r>
      <w:r>
        <w:t xml:space="preserve"> </w:t>
      </w:r>
      <w:r w:rsidRPr="00FA5AC1">
        <w:rPr>
          <w:i/>
        </w:rPr>
        <w:t>Doing Anti-Oppressive Practice, 2nd edition</w:t>
      </w:r>
      <w:r w:rsidRPr="00FA5AC1">
        <w:t>, Blackpoint, NS: Fernwood Publishing, 162-175.</w:t>
      </w:r>
    </w:p>
    <w:p w14:paraId="64D8E55C" w14:textId="77777777" w:rsidR="00D4254D" w:rsidRPr="00FA5AC1" w:rsidRDefault="00D4254D" w:rsidP="00D4254D">
      <w:pPr>
        <w:pStyle w:val="ListParagraph"/>
        <w:numPr>
          <w:ilvl w:val="0"/>
          <w:numId w:val="39"/>
        </w:numPr>
        <w:spacing w:after="240"/>
        <w:ind w:left="1080"/>
      </w:pPr>
      <w:r w:rsidRPr="00FA5AC1">
        <w:t xml:space="preserve">Maiter, S., Joseph, A., Shan, N., Saeid, A., (2013). Doing participatory qualitative research: Development of a shared critical consciousness with racial minority research advisory group members. </w:t>
      </w:r>
      <w:r w:rsidRPr="00FA5AC1">
        <w:rPr>
          <w:i/>
        </w:rPr>
        <w:t>Qualitative Research</w:t>
      </w:r>
      <w:r w:rsidRPr="00FA5AC1">
        <w:t>, 13(2), 198-213.</w:t>
      </w:r>
    </w:p>
    <w:p w14:paraId="6FE3DAED" w14:textId="77777777" w:rsidR="00D4254D" w:rsidRPr="00827280" w:rsidRDefault="00D4254D" w:rsidP="00D4254D">
      <w:pPr>
        <w:pStyle w:val="ListParagraph"/>
        <w:numPr>
          <w:ilvl w:val="0"/>
          <w:numId w:val="39"/>
        </w:numPr>
        <w:spacing w:after="0" w:line="240" w:lineRule="auto"/>
        <w:ind w:left="1080"/>
        <w:rPr>
          <w:rFonts w:cs="Arial"/>
          <w:szCs w:val="24"/>
        </w:rPr>
      </w:pPr>
      <w:r w:rsidRPr="00827280">
        <w:rPr>
          <w:rFonts w:cs="Arial"/>
          <w:shd w:val="clear" w:color="auto" w:fill="FFFFFF"/>
        </w:rPr>
        <w:t>Travers, R., Pyne, J., Bauer, G., Munro, L., Giambrone, B., Hammond, R., &amp; Scanlon, K. (2013). ‘Community control’ in CBPR: Challenges experienced and questions raised from the Trans PULSE project. </w:t>
      </w:r>
      <w:r w:rsidRPr="00827280">
        <w:rPr>
          <w:rFonts w:cs="Arial"/>
          <w:i/>
          <w:iCs/>
          <w:shd w:val="clear" w:color="auto" w:fill="FFFFFF"/>
        </w:rPr>
        <w:t>Action Research</w:t>
      </w:r>
      <w:r w:rsidRPr="00827280">
        <w:rPr>
          <w:rFonts w:cs="Arial"/>
          <w:shd w:val="clear" w:color="auto" w:fill="FFFFFF"/>
        </w:rPr>
        <w:t>, </w:t>
      </w:r>
      <w:r w:rsidRPr="00827280">
        <w:rPr>
          <w:rFonts w:cs="Arial"/>
          <w:i/>
          <w:iCs/>
          <w:shd w:val="clear" w:color="auto" w:fill="FFFFFF"/>
        </w:rPr>
        <w:t>11</w:t>
      </w:r>
      <w:r w:rsidRPr="00827280">
        <w:rPr>
          <w:rFonts w:cs="Arial"/>
          <w:shd w:val="clear" w:color="auto" w:fill="FFFFFF"/>
        </w:rPr>
        <w:t>(4), 403-422.</w:t>
      </w:r>
    </w:p>
    <w:p w14:paraId="1352B481" w14:textId="77777777" w:rsidR="00D4254D" w:rsidRPr="00C71BD3" w:rsidRDefault="00D4254D" w:rsidP="006A6B90">
      <w:pPr>
        <w:pStyle w:val="Heading3"/>
      </w:pPr>
      <w:bookmarkStart w:id="60" w:name="_Toc525895484"/>
      <w:r w:rsidRPr="00C71BD3">
        <w:t xml:space="preserve">Week 12: </w:t>
      </w:r>
      <w:r>
        <w:t>March 30, 202</w:t>
      </w:r>
      <w:bookmarkEnd w:id="60"/>
      <w:r>
        <w:t>1</w:t>
      </w:r>
    </w:p>
    <w:p w14:paraId="66E37CD2" w14:textId="77777777" w:rsidR="00D4254D" w:rsidRPr="00C71BD3" w:rsidRDefault="00D4254D" w:rsidP="006A6B90">
      <w:pPr>
        <w:pStyle w:val="Header4"/>
      </w:pPr>
      <w:r w:rsidRPr="00C71BD3">
        <w:t>Topic:</w:t>
      </w:r>
    </w:p>
    <w:p w14:paraId="40387AD3" w14:textId="77777777" w:rsidR="00D4254D" w:rsidRPr="00EB0BD6" w:rsidRDefault="00D4254D" w:rsidP="00D4254D">
      <w:pPr>
        <w:pStyle w:val="ListParagraph"/>
        <w:numPr>
          <w:ilvl w:val="0"/>
          <w:numId w:val="39"/>
        </w:numPr>
        <w:spacing w:after="0"/>
        <w:ind w:left="1080"/>
      </w:pPr>
      <w:r>
        <w:t>Data Analysis I</w:t>
      </w:r>
    </w:p>
    <w:p w14:paraId="51CCD821" w14:textId="77777777" w:rsidR="00D4254D" w:rsidRPr="00C71BD3" w:rsidRDefault="00D4254D" w:rsidP="006A6B90">
      <w:pPr>
        <w:pStyle w:val="Header4"/>
      </w:pPr>
      <w:r w:rsidRPr="00C71BD3">
        <w:t>Readings:</w:t>
      </w:r>
    </w:p>
    <w:p w14:paraId="3A8C3DE9" w14:textId="77777777" w:rsidR="00D4254D" w:rsidRDefault="00D4254D" w:rsidP="00D4254D">
      <w:pPr>
        <w:pStyle w:val="ListParagraph"/>
        <w:numPr>
          <w:ilvl w:val="0"/>
          <w:numId w:val="39"/>
        </w:numPr>
        <w:spacing w:after="240"/>
        <w:ind w:left="1080"/>
      </w:pPr>
      <w:r>
        <w:t>Mason: Chapter 8: Making Sense of Qualitative Data</w:t>
      </w:r>
    </w:p>
    <w:p w14:paraId="312FD7E8" w14:textId="77777777" w:rsidR="00D4254D" w:rsidRPr="00944728" w:rsidRDefault="00D4254D" w:rsidP="00D4254D">
      <w:pPr>
        <w:pStyle w:val="ListParagraph"/>
        <w:numPr>
          <w:ilvl w:val="0"/>
          <w:numId w:val="39"/>
        </w:numPr>
        <w:spacing w:after="240"/>
        <w:ind w:left="1080"/>
      </w:pPr>
      <w:r>
        <w:t xml:space="preserve">Eakin, J. &amp; Gladstone, B. (2020). “Value-Adding” Analysis: Doing More with Qualitative Data. </w:t>
      </w:r>
      <w:r w:rsidRPr="003663E6">
        <w:rPr>
          <w:i/>
          <w:iCs/>
        </w:rPr>
        <w:t>International Journal of Qualitative Methods</w:t>
      </w:r>
      <w:r>
        <w:t xml:space="preserve"> </w:t>
      </w:r>
      <w:r w:rsidRPr="003663E6">
        <w:rPr>
          <w:i/>
          <w:iCs/>
        </w:rPr>
        <w:t>19</w:t>
      </w:r>
      <w:r>
        <w:t>(1), 1-13.</w:t>
      </w:r>
    </w:p>
    <w:p w14:paraId="137AA4F8" w14:textId="77777777" w:rsidR="00D4254D" w:rsidRDefault="00D4254D" w:rsidP="00D4254D">
      <w:pPr>
        <w:pStyle w:val="ListParagraph"/>
        <w:numPr>
          <w:ilvl w:val="0"/>
          <w:numId w:val="39"/>
        </w:numPr>
        <w:spacing w:after="240"/>
        <w:ind w:left="1080"/>
      </w:pPr>
      <w:r w:rsidRPr="00944728">
        <w:t xml:space="preserve">Ryan, G.T. &amp; Bernard, H.R. (2003). Techniques to Identify Themes. </w:t>
      </w:r>
      <w:r w:rsidRPr="00AD2349">
        <w:rPr>
          <w:i/>
        </w:rPr>
        <w:t>Field Methods</w:t>
      </w:r>
      <w:r w:rsidRPr="00944728">
        <w:t xml:space="preserve"> 15(1), 85-109.</w:t>
      </w:r>
    </w:p>
    <w:p w14:paraId="63176EB8" w14:textId="77777777" w:rsidR="00D4254D" w:rsidRPr="00E74396" w:rsidRDefault="00D4254D" w:rsidP="00D4254D">
      <w:pPr>
        <w:pStyle w:val="ListParagraph"/>
        <w:numPr>
          <w:ilvl w:val="0"/>
          <w:numId w:val="39"/>
        </w:numPr>
        <w:spacing w:after="240"/>
        <w:ind w:left="1080"/>
      </w:pPr>
      <w:r>
        <w:t xml:space="preserve">Fraser, H. (2004) Doing Narrative Research: Analyzing Personal Stories Line by Line. </w:t>
      </w:r>
      <w:r w:rsidRPr="00026B64">
        <w:rPr>
          <w:i/>
        </w:rPr>
        <w:t>Qualitative Social Work 3</w:t>
      </w:r>
      <w:r>
        <w:t xml:space="preserve">(2), 179-201. </w:t>
      </w:r>
    </w:p>
    <w:p w14:paraId="14FF84A1" w14:textId="77777777" w:rsidR="00D4254D" w:rsidRPr="00C71BD3" w:rsidRDefault="00D4254D" w:rsidP="006A6B90">
      <w:pPr>
        <w:pStyle w:val="Heading3"/>
      </w:pPr>
      <w:bookmarkStart w:id="61" w:name="_Toc525895485"/>
      <w:r w:rsidRPr="00C71BD3">
        <w:t xml:space="preserve">Week 13: April </w:t>
      </w:r>
      <w:r>
        <w:t>6</w:t>
      </w:r>
      <w:r w:rsidRPr="00C71BD3">
        <w:t>, 20</w:t>
      </w:r>
      <w:bookmarkEnd w:id="61"/>
      <w:r>
        <w:t>21</w:t>
      </w:r>
    </w:p>
    <w:p w14:paraId="298FCAAA" w14:textId="77777777" w:rsidR="00D4254D" w:rsidRPr="00C71BD3" w:rsidRDefault="00D4254D" w:rsidP="006A6B90">
      <w:pPr>
        <w:pStyle w:val="Header4"/>
      </w:pPr>
      <w:r w:rsidRPr="00C71BD3">
        <w:t>Topic:</w:t>
      </w:r>
    </w:p>
    <w:p w14:paraId="009E034F" w14:textId="0C5E9BC0" w:rsidR="00345050" w:rsidRPr="008C47ED" w:rsidRDefault="00D4254D" w:rsidP="008C47ED">
      <w:pPr>
        <w:pStyle w:val="ListParagraph"/>
        <w:numPr>
          <w:ilvl w:val="0"/>
          <w:numId w:val="43"/>
        </w:numPr>
        <w:rPr>
          <w:b/>
        </w:rPr>
      </w:pPr>
      <w:r>
        <w:t>Sharing research design and topics with incoming MSW students</w:t>
      </w:r>
    </w:p>
    <w:sectPr w:rsidR="00345050" w:rsidRPr="008C47ED" w:rsidSect="00166EF9">
      <w:headerReference w:type="default" r:id="rId13"/>
      <w:footerReference w:type="default" r:id="rId14"/>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D0D5E" w14:textId="77777777" w:rsidR="00CA61C9" w:rsidRDefault="00CA61C9" w:rsidP="003562E3">
      <w:r>
        <w:separator/>
      </w:r>
    </w:p>
  </w:endnote>
  <w:endnote w:type="continuationSeparator" w:id="0">
    <w:p w14:paraId="0E3D70E4" w14:textId="77777777" w:rsidR="00CA61C9" w:rsidRDefault="00CA61C9"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701C5" w14:textId="2A6F0EC8" w:rsidR="00B60A1B" w:rsidRPr="00AC15D9" w:rsidRDefault="00315500" w:rsidP="00AC15D9">
    <w:pPr>
      <w:rPr>
        <w:rFonts w:ascii="Calibri" w:hAnsi="Calibri" w:cs="Calibri"/>
        <w:b/>
        <w:bCs/>
      </w:rPr>
    </w:pPr>
    <w:r>
      <w:rPr>
        <w:rStyle w:val="Strong"/>
        <w:rFonts w:ascii="Calibri" w:hAnsi="Calibri" w:cs="Calibri"/>
      </w:rPr>
      <w:t>SW 739</w:t>
    </w:r>
    <w:r w:rsidR="00DE446D" w:rsidRPr="005F68BC">
      <w:rPr>
        <w:rStyle w:val="Strong"/>
        <w:rFonts w:ascii="Calibri" w:hAnsi="Calibri" w:cs="Calibri"/>
      </w:rPr>
      <w:t>,</w:t>
    </w:r>
    <w:r>
      <w:rPr>
        <w:rStyle w:val="Strong"/>
        <w:rFonts w:ascii="Calibri" w:hAnsi="Calibri" w:cs="Calibri"/>
      </w:rPr>
      <w:t xml:space="preserve"> Fall/Winter</w:t>
    </w:r>
    <w:r w:rsidR="00DE446D" w:rsidRPr="005F68BC">
      <w:rPr>
        <w:rStyle w:val="Strong"/>
        <w:rFonts w:ascii="Calibri" w:hAnsi="Calibri" w:cs="Calibri"/>
      </w:rPr>
      <w:t xml:space="preserve"> Term, </w:t>
    </w:r>
    <w:r>
      <w:rPr>
        <w:rStyle w:val="Strong"/>
        <w:rFonts w:ascii="Calibri" w:hAnsi="Calibri" w:cs="Calibri"/>
      </w:rPr>
      <w:t>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B53D1" w14:textId="77777777" w:rsidR="00CA61C9" w:rsidRDefault="00CA61C9" w:rsidP="003562E3">
      <w:r>
        <w:separator/>
      </w:r>
    </w:p>
  </w:footnote>
  <w:footnote w:type="continuationSeparator" w:id="0">
    <w:p w14:paraId="3E1616CF" w14:textId="77777777" w:rsidR="00CA61C9" w:rsidRDefault="00CA61C9"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076DC"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21CC8AE6"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AC0DCF"/>
    <w:multiLevelType w:val="hybridMultilevel"/>
    <w:tmpl w:val="4B789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302987"/>
    <w:multiLevelType w:val="hybridMultilevel"/>
    <w:tmpl w:val="C2B07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B256F"/>
    <w:multiLevelType w:val="hybridMultilevel"/>
    <w:tmpl w:val="9E6C3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B18BC"/>
    <w:multiLevelType w:val="hybridMultilevel"/>
    <w:tmpl w:val="31169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6C538E1"/>
    <w:multiLevelType w:val="hybridMultilevel"/>
    <w:tmpl w:val="A3B6F1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4DBA11BC"/>
    <w:multiLevelType w:val="hybridMultilevel"/>
    <w:tmpl w:val="15642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7E445F"/>
    <w:multiLevelType w:val="hybridMultilevel"/>
    <w:tmpl w:val="8A324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38F4D3C"/>
    <w:multiLevelType w:val="multilevel"/>
    <w:tmpl w:val="8BE4409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A02F6D"/>
    <w:multiLevelType w:val="multilevel"/>
    <w:tmpl w:val="B0BC8C54"/>
    <w:lvl w:ilvl="0">
      <w:start w:val="1"/>
      <w:numFmt w:val="bullet"/>
      <w:lvlText w:val=""/>
      <w:lvlJc w:val="left"/>
      <w:pPr>
        <w:ind w:left="1080" w:hanging="360"/>
      </w:pPr>
      <w:rPr>
        <w:rFonts w:ascii="Symbol" w:hAnsi="Symbol" w:hint="default"/>
        <w:color w:val="auto"/>
      </w:rPr>
    </w:lvl>
    <w:lvl w:ilvl="1">
      <w:start w:val="1"/>
      <w:numFmt w:val="decimal"/>
      <w:lvlText w:val="%2."/>
      <w:lvlJc w:val="left"/>
      <w:pPr>
        <w:ind w:left="1512" w:hanging="432"/>
      </w:pPr>
      <w:rPr>
        <w:rFonts w:hint="default"/>
      </w:rPr>
    </w:lvl>
    <w:lvl w:ilvl="2">
      <w:start w:val="1"/>
      <w:numFmt w:val="decimal"/>
      <w:lvlText w:val="%3)"/>
      <w:lvlJc w:val="left"/>
      <w:pPr>
        <w:ind w:left="1944" w:hanging="504"/>
      </w:pPr>
      <w:rPr>
        <w:rFonts w:hint="default"/>
      </w:rPr>
    </w:lvl>
    <w:lvl w:ilvl="3">
      <w:start w:val="1"/>
      <w:numFmt w:val="bullet"/>
      <w:lvlText w:val="○"/>
      <w:lvlJc w:val="left"/>
      <w:pPr>
        <w:ind w:left="2448" w:hanging="648"/>
      </w:pPr>
      <w:rPr>
        <w:rFonts w:ascii="Arial" w:hAnsi="Arial" w:hint="default"/>
        <w:color w:val="auto"/>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0"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9"/>
  </w:num>
  <w:num w:numId="3">
    <w:abstractNumId w:val="0"/>
  </w:num>
  <w:num w:numId="4">
    <w:abstractNumId w:val="18"/>
  </w:num>
  <w:num w:numId="5">
    <w:abstractNumId w:val="15"/>
  </w:num>
  <w:num w:numId="6">
    <w:abstractNumId w:val="34"/>
  </w:num>
  <w:num w:numId="7">
    <w:abstractNumId w:val="36"/>
  </w:num>
  <w:num w:numId="8">
    <w:abstractNumId w:val="9"/>
  </w:num>
  <w:num w:numId="9">
    <w:abstractNumId w:val="21"/>
  </w:num>
  <w:num w:numId="10">
    <w:abstractNumId w:val="12"/>
  </w:num>
  <w:num w:numId="11">
    <w:abstractNumId w:val="27"/>
  </w:num>
  <w:num w:numId="12">
    <w:abstractNumId w:val="6"/>
  </w:num>
  <w:num w:numId="13">
    <w:abstractNumId w:val="35"/>
  </w:num>
  <w:num w:numId="14">
    <w:abstractNumId w:val="10"/>
  </w:num>
  <w:num w:numId="15">
    <w:abstractNumId w:val="14"/>
  </w:num>
  <w:num w:numId="16">
    <w:abstractNumId w:val="37"/>
  </w:num>
  <w:num w:numId="17">
    <w:abstractNumId w:val="14"/>
  </w:num>
  <w:num w:numId="18">
    <w:abstractNumId w:val="3"/>
  </w:num>
  <w:num w:numId="19">
    <w:abstractNumId w:val="1"/>
  </w:num>
  <w:num w:numId="20">
    <w:abstractNumId w:val="38"/>
  </w:num>
  <w:num w:numId="21">
    <w:abstractNumId w:val="22"/>
  </w:num>
  <w:num w:numId="22">
    <w:abstractNumId w:val="2"/>
  </w:num>
  <w:num w:numId="23">
    <w:abstractNumId w:val="16"/>
  </w:num>
  <w:num w:numId="24">
    <w:abstractNumId w:val="8"/>
  </w:num>
  <w:num w:numId="25">
    <w:abstractNumId w:val="41"/>
  </w:num>
  <w:num w:numId="26">
    <w:abstractNumId w:val="11"/>
  </w:num>
  <w:num w:numId="27">
    <w:abstractNumId w:val="24"/>
  </w:num>
  <w:num w:numId="28">
    <w:abstractNumId w:val="28"/>
  </w:num>
  <w:num w:numId="29">
    <w:abstractNumId w:val="5"/>
  </w:num>
  <w:num w:numId="30">
    <w:abstractNumId w:val="7"/>
  </w:num>
  <w:num w:numId="31">
    <w:abstractNumId w:val="20"/>
  </w:num>
  <w:num w:numId="32">
    <w:abstractNumId w:val="25"/>
  </w:num>
  <w:num w:numId="33">
    <w:abstractNumId w:val="23"/>
  </w:num>
  <w:num w:numId="34">
    <w:abstractNumId w:val="19"/>
  </w:num>
  <w:num w:numId="35">
    <w:abstractNumId w:val="32"/>
  </w:num>
  <w:num w:numId="36">
    <w:abstractNumId w:val="17"/>
  </w:num>
  <w:num w:numId="37">
    <w:abstractNumId w:val="33"/>
  </w:num>
  <w:num w:numId="38">
    <w:abstractNumId w:val="31"/>
  </w:num>
  <w:num w:numId="39">
    <w:abstractNumId w:val="4"/>
  </w:num>
  <w:num w:numId="40">
    <w:abstractNumId w:val="26"/>
  </w:num>
  <w:num w:numId="41">
    <w:abstractNumId w:val="13"/>
  </w:num>
  <w:num w:numId="42">
    <w:abstractNumId w:val="39"/>
  </w:num>
  <w:num w:numId="43">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B35"/>
    <w:rsid w:val="00301016"/>
    <w:rsid w:val="003039BD"/>
    <w:rsid w:val="00304315"/>
    <w:rsid w:val="003062A5"/>
    <w:rsid w:val="00315500"/>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7AE6"/>
    <w:rsid w:val="004433AB"/>
    <w:rsid w:val="00466C3A"/>
    <w:rsid w:val="00471793"/>
    <w:rsid w:val="004817A5"/>
    <w:rsid w:val="004841FB"/>
    <w:rsid w:val="00487270"/>
    <w:rsid w:val="00497A17"/>
    <w:rsid w:val="00497BB5"/>
    <w:rsid w:val="004B29D4"/>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E5BCF"/>
    <w:rsid w:val="005F36E4"/>
    <w:rsid w:val="005F68BC"/>
    <w:rsid w:val="00633F6D"/>
    <w:rsid w:val="00636295"/>
    <w:rsid w:val="00645172"/>
    <w:rsid w:val="00654317"/>
    <w:rsid w:val="0065600A"/>
    <w:rsid w:val="00657D55"/>
    <w:rsid w:val="00665583"/>
    <w:rsid w:val="006735C2"/>
    <w:rsid w:val="00682473"/>
    <w:rsid w:val="00682A07"/>
    <w:rsid w:val="00685B21"/>
    <w:rsid w:val="00691933"/>
    <w:rsid w:val="006964B4"/>
    <w:rsid w:val="00697497"/>
    <w:rsid w:val="006A6B90"/>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14CE1"/>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C47ED"/>
    <w:rsid w:val="008D0F99"/>
    <w:rsid w:val="008F141C"/>
    <w:rsid w:val="008F5919"/>
    <w:rsid w:val="00902639"/>
    <w:rsid w:val="009133EB"/>
    <w:rsid w:val="00915A9A"/>
    <w:rsid w:val="0092314E"/>
    <w:rsid w:val="00926851"/>
    <w:rsid w:val="009278C6"/>
    <w:rsid w:val="00934FB3"/>
    <w:rsid w:val="00937535"/>
    <w:rsid w:val="00941D3D"/>
    <w:rsid w:val="0094478D"/>
    <w:rsid w:val="00954424"/>
    <w:rsid w:val="009659E4"/>
    <w:rsid w:val="00977C0A"/>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42349"/>
    <w:rsid w:val="00C572BC"/>
    <w:rsid w:val="00C6347B"/>
    <w:rsid w:val="00C70F66"/>
    <w:rsid w:val="00C714B6"/>
    <w:rsid w:val="00C75EFF"/>
    <w:rsid w:val="00C76976"/>
    <w:rsid w:val="00C83D3E"/>
    <w:rsid w:val="00C8483B"/>
    <w:rsid w:val="00C85807"/>
    <w:rsid w:val="00C8735A"/>
    <w:rsid w:val="00C9659D"/>
    <w:rsid w:val="00C97F20"/>
    <w:rsid w:val="00CA60B9"/>
    <w:rsid w:val="00CA61C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4254D"/>
    <w:rsid w:val="00D50FCF"/>
    <w:rsid w:val="00D537F7"/>
    <w:rsid w:val="00D7319C"/>
    <w:rsid w:val="00D80971"/>
    <w:rsid w:val="00D85D37"/>
    <w:rsid w:val="00D866DF"/>
    <w:rsid w:val="00D8775E"/>
    <w:rsid w:val="00D933C7"/>
    <w:rsid w:val="00D93C31"/>
    <w:rsid w:val="00DA4BBE"/>
    <w:rsid w:val="00DC0646"/>
    <w:rsid w:val="00DC50D4"/>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B7B4B"/>
    <w:rsid w:val="00EC0618"/>
    <w:rsid w:val="00EE08B7"/>
    <w:rsid w:val="00EE410D"/>
    <w:rsid w:val="00F04D0E"/>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C567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BE"/>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DA4BBE"/>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6A6B90"/>
    <w:pPr>
      <w:keepNext/>
      <w:keepLines/>
      <w:spacing w:before="200"/>
      <w:outlineLvl w:val="2"/>
    </w:pPr>
    <w:rPr>
      <w:rFonts w:eastAsia="MS Gothic" w:cs="Arial"/>
      <w:b/>
      <w:bCs/>
      <w:color w:val="000000"/>
      <w:sz w:val="28"/>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4BBE"/>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6A6B90"/>
    <w:rPr>
      <w:rFonts w:ascii="Arial" w:eastAsia="MS Gothic" w:hAnsi="Arial" w:cs="Arial"/>
      <w:b/>
      <w:bCs/>
      <w:color w:val="000000"/>
      <w:sz w:val="28"/>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6A6B90"/>
    <w:pPr>
      <w:ind w:left="0"/>
    </w:pPr>
    <w:rPr>
      <w:rFonts w:eastAsia="Calibri"/>
      <w:b w:val="0"/>
      <w:u w:val="none"/>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81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grationhealth.ca/undocumented-workers-ontario/body-mapp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cmaster.ca/policy/Students-AcademicStudies/AcademicIntegrity.pdf" TargetMode="External"/><Relationship Id="rId4" Type="http://schemas.openxmlformats.org/officeDocument/2006/relationships/settings" Target="settings.xml"/><Relationship Id="rId9" Type="http://schemas.openxmlformats.org/officeDocument/2006/relationships/hyperlink" Target="http://pre.ethics.gc.ca/eng/education/tutorial-didacticie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43</TotalTime>
  <Pages>17</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30891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10</cp:revision>
  <cp:lastPrinted>2017-04-06T15:15:00Z</cp:lastPrinted>
  <dcterms:created xsi:type="dcterms:W3CDTF">2020-10-02T20:10:00Z</dcterms:created>
  <dcterms:modified xsi:type="dcterms:W3CDTF">2020-10-06T13:42:00Z</dcterms:modified>
  <cp:category/>
</cp:coreProperties>
</file>